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C9" w:rsidRDefault="0012125A" w:rsidP="00E405C9">
      <w:pPr>
        <w:jc w:val="right"/>
      </w:pPr>
      <w:r w:rsidRPr="0012125A">
        <w:rPr>
          <w:noProof/>
          <w:lang w:eastAsia="es-MX"/>
        </w:rPr>
        <w:drawing>
          <wp:inline distT="0" distB="0" distL="0" distR="0">
            <wp:extent cx="2343150" cy="2095500"/>
            <wp:effectExtent l="19050" t="0" r="0" b="0"/>
            <wp:docPr id="2" name="Imagen 4" descr="ANd9GcSVXlx6Yw5Otfsc8EIrFEW3hW2bbQsO0eYvGNoh3Ha5gtQaAp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ANd9GcSVXlx6Yw5Otfsc8EIrFEW3hW2bbQsO0eYvGNoh3Ha5gtQaAp_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5C9" w:rsidRDefault="00E405C9" w:rsidP="00E405C9">
      <w:pPr>
        <w:widowControl w:val="0"/>
        <w:autoSpaceDE w:val="0"/>
        <w:autoSpaceDN w:val="0"/>
        <w:adjustRightInd w:val="0"/>
        <w:spacing w:before="100" w:after="100" w:line="280" w:lineRule="atLeast"/>
        <w:rPr>
          <w:rFonts w:cs="Arial"/>
          <w:b/>
          <w:sz w:val="48"/>
          <w:szCs w:val="48"/>
        </w:rPr>
      </w:pPr>
    </w:p>
    <w:p w:rsidR="00E405C9" w:rsidRDefault="00E405C9" w:rsidP="00E405C9">
      <w:pPr>
        <w:pStyle w:val="Ttulo"/>
        <w:spacing w:line="280" w:lineRule="atLeast"/>
      </w:pPr>
    </w:p>
    <w:p w:rsidR="00E405C9" w:rsidRPr="00D576D5" w:rsidRDefault="00E405C9" w:rsidP="00E405C9">
      <w:pPr>
        <w:pStyle w:val="Ttulo"/>
        <w:spacing w:line="280" w:lineRule="atLeast"/>
        <w:rPr>
          <w:color w:val="17365D" w:themeColor="text2" w:themeShade="BF"/>
        </w:rPr>
      </w:pPr>
      <w:r w:rsidRPr="00D576D5">
        <w:rPr>
          <w:color w:val="17365D" w:themeColor="text2" w:themeShade="BF"/>
        </w:rPr>
        <w:t>CONAGO</w:t>
      </w:r>
    </w:p>
    <w:p w:rsidR="00E405C9" w:rsidRPr="00434E64" w:rsidRDefault="00E405C9" w:rsidP="00E405C9">
      <w:pPr>
        <w:pStyle w:val="Ttulo"/>
        <w:spacing w:line="280" w:lineRule="atLeast"/>
        <w:rPr>
          <w:color w:val="auto"/>
        </w:rPr>
      </w:pPr>
      <w:r w:rsidRPr="00434E64">
        <w:rPr>
          <w:color w:val="auto"/>
        </w:rPr>
        <w:t xml:space="preserve">Comisión para </w:t>
      </w:r>
      <w:smartTag w:uri="urn:schemas-microsoft-com:office:smarttags" w:element="PersonName">
        <w:smartTagPr>
          <w:attr w:name="ProductID" w:val="la Reforma"/>
        </w:smartTagPr>
        <w:r w:rsidRPr="00434E64">
          <w:rPr>
            <w:color w:val="auto"/>
          </w:rPr>
          <w:t>la Reforma</w:t>
        </w:r>
      </w:smartTag>
      <w:r w:rsidRPr="00434E64">
        <w:rPr>
          <w:color w:val="auto"/>
        </w:rPr>
        <w:t xml:space="preserve"> del Estado</w:t>
      </w:r>
    </w:p>
    <w:p w:rsidR="00E405C9" w:rsidRDefault="00E405C9" w:rsidP="00E405C9">
      <w:pPr>
        <w:jc w:val="right"/>
        <w:rPr>
          <w:rFonts w:asciiTheme="majorHAnsi" w:hAnsiTheme="majorHAnsi"/>
          <w:b/>
          <w:sz w:val="32"/>
          <w:szCs w:val="32"/>
          <w:lang w:val="es-ES"/>
        </w:rPr>
      </w:pPr>
    </w:p>
    <w:p w:rsidR="00847925" w:rsidRDefault="00847925" w:rsidP="00E405C9">
      <w:pPr>
        <w:jc w:val="right"/>
        <w:rPr>
          <w:rFonts w:asciiTheme="majorHAnsi" w:hAnsiTheme="majorHAnsi"/>
          <w:b/>
          <w:sz w:val="32"/>
          <w:szCs w:val="32"/>
          <w:lang w:val="es-ES"/>
        </w:rPr>
      </w:pPr>
    </w:p>
    <w:p w:rsidR="00910FAA" w:rsidRDefault="00910FAA" w:rsidP="00E405C9">
      <w:pPr>
        <w:jc w:val="right"/>
        <w:rPr>
          <w:rFonts w:ascii="Cambria" w:hAnsi="Cambria"/>
          <w:b/>
          <w:color w:val="17365D" w:themeColor="text2" w:themeShade="BF"/>
          <w:spacing w:val="20"/>
          <w:sz w:val="32"/>
          <w:szCs w:val="32"/>
          <w:lang w:val="es-ES"/>
        </w:rPr>
      </w:pPr>
      <w:r>
        <w:rPr>
          <w:rFonts w:ascii="Cambria" w:hAnsi="Cambria"/>
          <w:b/>
          <w:color w:val="17365D" w:themeColor="text2" w:themeShade="BF"/>
          <w:spacing w:val="20"/>
          <w:sz w:val="32"/>
          <w:szCs w:val="32"/>
          <w:lang w:val="es-ES"/>
        </w:rPr>
        <w:t xml:space="preserve">INFORME </w:t>
      </w:r>
    </w:p>
    <w:p w:rsidR="00321580" w:rsidRPr="00D15BF0" w:rsidRDefault="00E405C9" w:rsidP="00E405C9">
      <w:pPr>
        <w:jc w:val="right"/>
        <w:rPr>
          <w:rFonts w:ascii="Cambria" w:hAnsi="Cambria"/>
          <w:b/>
          <w:color w:val="17365D" w:themeColor="text2" w:themeShade="BF"/>
          <w:spacing w:val="20"/>
          <w:sz w:val="32"/>
          <w:szCs w:val="32"/>
          <w:lang w:val="es-ES"/>
        </w:rPr>
      </w:pPr>
      <w:r w:rsidRPr="00D15BF0">
        <w:rPr>
          <w:rFonts w:ascii="Cambria" w:hAnsi="Cambria"/>
          <w:b/>
          <w:color w:val="17365D" w:themeColor="text2" w:themeShade="BF"/>
          <w:spacing w:val="20"/>
          <w:sz w:val="32"/>
          <w:szCs w:val="32"/>
          <w:lang w:val="es-ES"/>
        </w:rPr>
        <w:t>COORDINACIÓN TÉCNICA</w:t>
      </w:r>
    </w:p>
    <w:p w:rsidR="00E405C9" w:rsidRPr="00E405C9" w:rsidRDefault="00E405C9" w:rsidP="00E405C9">
      <w:pPr>
        <w:jc w:val="right"/>
        <w:rPr>
          <w:rFonts w:asciiTheme="majorHAnsi" w:hAnsiTheme="majorHAnsi"/>
          <w:b/>
          <w:color w:val="17365D" w:themeColor="text2" w:themeShade="BF"/>
          <w:spacing w:val="20"/>
          <w:sz w:val="32"/>
          <w:szCs w:val="32"/>
          <w:lang w:val="es-ES"/>
        </w:rPr>
      </w:pPr>
    </w:p>
    <w:p w:rsidR="00E405C9" w:rsidRDefault="00E405C9" w:rsidP="00E405C9">
      <w:pPr>
        <w:jc w:val="right"/>
        <w:rPr>
          <w:rFonts w:asciiTheme="majorHAnsi" w:hAnsiTheme="majorHAnsi"/>
          <w:b/>
          <w:color w:val="17365D" w:themeColor="text2" w:themeShade="BF"/>
          <w:spacing w:val="20"/>
          <w:sz w:val="32"/>
          <w:szCs w:val="32"/>
          <w:lang w:val="es-ES"/>
        </w:rPr>
      </w:pPr>
    </w:p>
    <w:p w:rsidR="00E405C9" w:rsidRPr="00E405C9" w:rsidRDefault="00E405C9" w:rsidP="00E405C9">
      <w:pPr>
        <w:jc w:val="right"/>
        <w:rPr>
          <w:rFonts w:asciiTheme="majorHAnsi" w:hAnsiTheme="majorHAnsi"/>
          <w:b/>
          <w:color w:val="17365D" w:themeColor="text2" w:themeShade="BF"/>
          <w:spacing w:val="20"/>
          <w:sz w:val="32"/>
          <w:szCs w:val="32"/>
          <w:lang w:val="es-ES"/>
        </w:rPr>
      </w:pPr>
    </w:p>
    <w:p w:rsidR="00910FAA" w:rsidRDefault="00910FAA" w:rsidP="00E405C9">
      <w:pPr>
        <w:jc w:val="center"/>
        <w:rPr>
          <w:rFonts w:cs="Arial"/>
          <w:color w:val="222222"/>
          <w:shd w:val="clear" w:color="auto" w:fill="FFFFFF"/>
        </w:rPr>
      </w:pPr>
      <w:r w:rsidRPr="00910FAA">
        <w:rPr>
          <w:rFonts w:ascii="Cambria" w:hAnsi="Cambria"/>
          <w:b/>
          <w:color w:val="17365D" w:themeColor="text2" w:themeShade="BF"/>
          <w:spacing w:val="20"/>
          <w:sz w:val="32"/>
          <w:szCs w:val="32"/>
          <w:lang w:val="es-ES"/>
        </w:rPr>
        <w:t>XLIV REUNIÓN ORDINARIA</w:t>
      </w:r>
      <w:r>
        <w:rPr>
          <w:rFonts w:cs="Arial"/>
          <w:color w:val="222222"/>
          <w:shd w:val="clear" w:color="auto" w:fill="FFFFFF"/>
        </w:rPr>
        <w:t xml:space="preserve"> </w:t>
      </w:r>
    </w:p>
    <w:p w:rsidR="00E405C9" w:rsidRDefault="00A269BD" w:rsidP="00E405C9">
      <w:pPr>
        <w:jc w:val="center"/>
        <w:rPr>
          <w:rFonts w:ascii="Cambria" w:hAnsi="Cambria"/>
          <w:b/>
          <w:color w:val="17365D" w:themeColor="text2" w:themeShade="BF"/>
          <w:spacing w:val="20"/>
          <w:sz w:val="32"/>
          <w:szCs w:val="32"/>
          <w:lang w:val="es-ES"/>
        </w:rPr>
      </w:pPr>
      <w:r>
        <w:rPr>
          <w:rFonts w:ascii="Cambria" w:hAnsi="Cambria"/>
          <w:b/>
          <w:color w:val="17365D" w:themeColor="text2" w:themeShade="BF"/>
          <w:spacing w:val="20"/>
          <w:sz w:val="32"/>
          <w:szCs w:val="32"/>
          <w:lang w:val="es-ES"/>
        </w:rPr>
        <w:t>FEBRERO 1</w:t>
      </w:r>
      <w:r w:rsidR="00910FAA">
        <w:rPr>
          <w:rFonts w:ascii="Cambria" w:hAnsi="Cambria"/>
          <w:b/>
          <w:color w:val="17365D" w:themeColor="text2" w:themeShade="BF"/>
          <w:spacing w:val="20"/>
          <w:sz w:val="32"/>
          <w:szCs w:val="32"/>
          <w:lang w:val="es-ES"/>
        </w:rPr>
        <w:t>7 Y 1</w:t>
      </w:r>
      <w:r>
        <w:rPr>
          <w:rFonts w:ascii="Cambria" w:hAnsi="Cambria"/>
          <w:b/>
          <w:color w:val="17365D" w:themeColor="text2" w:themeShade="BF"/>
          <w:spacing w:val="20"/>
          <w:sz w:val="32"/>
          <w:szCs w:val="32"/>
          <w:lang w:val="es-ES"/>
        </w:rPr>
        <w:t>8,</w:t>
      </w:r>
      <w:r w:rsidR="00E405C9" w:rsidRPr="00E405C9">
        <w:rPr>
          <w:rFonts w:ascii="Cambria" w:hAnsi="Cambria"/>
          <w:b/>
          <w:color w:val="17365D" w:themeColor="text2" w:themeShade="BF"/>
          <w:spacing w:val="20"/>
          <w:sz w:val="32"/>
          <w:szCs w:val="32"/>
          <w:lang w:val="es-ES"/>
        </w:rPr>
        <w:t xml:space="preserve"> 2013</w:t>
      </w:r>
    </w:p>
    <w:p w:rsidR="003C3A27" w:rsidRDefault="003C3A27" w:rsidP="004234B7">
      <w:pPr>
        <w:jc w:val="both"/>
        <w:rPr>
          <w:rFonts w:asciiTheme="minorHAnsi" w:hAnsiTheme="minorHAnsi"/>
          <w:szCs w:val="24"/>
          <w:lang w:val="es-ES"/>
        </w:rPr>
      </w:pPr>
    </w:p>
    <w:p w:rsidR="00664BD2" w:rsidRDefault="00A42C01" w:rsidP="004234B7">
      <w:pPr>
        <w:jc w:val="both"/>
        <w:rPr>
          <w:rFonts w:asciiTheme="minorHAnsi" w:hAnsiTheme="minorHAnsi"/>
          <w:szCs w:val="24"/>
          <w:lang w:val="es-ES"/>
        </w:rPr>
      </w:pPr>
      <w:r>
        <w:rPr>
          <w:rFonts w:asciiTheme="minorHAnsi" w:hAnsiTheme="minorHAnsi"/>
          <w:szCs w:val="24"/>
          <w:lang w:val="es-ES"/>
        </w:rPr>
        <w:lastRenderedPageBreak/>
        <w:t xml:space="preserve">El pasado doce de </w:t>
      </w:r>
      <w:r w:rsidR="00C24DB2">
        <w:rPr>
          <w:rFonts w:asciiTheme="minorHAnsi" w:hAnsiTheme="minorHAnsi"/>
          <w:szCs w:val="24"/>
          <w:lang w:val="es-ES"/>
        </w:rPr>
        <w:t>febrero</w:t>
      </w:r>
      <w:r>
        <w:rPr>
          <w:rFonts w:asciiTheme="minorHAnsi" w:hAnsiTheme="minorHAnsi"/>
          <w:szCs w:val="24"/>
          <w:lang w:val="es-ES"/>
        </w:rPr>
        <w:t xml:space="preserve"> la C</w:t>
      </w:r>
      <w:r w:rsidR="00C24DB2">
        <w:rPr>
          <w:rFonts w:asciiTheme="minorHAnsi" w:hAnsiTheme="minorHAnsi"/>
          <w:szCs w:val="24"/>
          <w:lang w:val="es-ES"/>
        </w:rPr>
        <w:t xml:space="preserve">omisión de </w:t>
      </w:r>
      <w:r>
        <w:rPr>
          <w:rFonts w:asciiTheme="minorHAnsi" w:hAnsiTheme="minorHAnsi"/>
          <w:szCs w:val="24"/>
          <w:lang w:val="es-ES"/>
        </w:rPr>
        <w:t>R</w:t>
      </w:r>
      <w:r w:rsidR="00C24DB2">
        <w:rPr>
          <w:rFonts w:asciiTheme="minorHAnsi" w:hAnsiTheme="minorHAnsi"/>
          <w:szCs w:val="24"/>
          <w:lang w:val="es-ES"/>
        </w:rPr>
        <w:t xml:space="preserve">eforma del </w:t>
      </w:r>
      <w:r>
        <w:rPr>
          <w:rFonts w:asciiTheme="minorHAnsi" w:hAnsiTheme="minorHAnsi"/>
          <w:szCs w:val="24"/>
          <w:lang w:val="es-ES"/>
        </w:rPr>
        <w:t>E</w:t>
      </w:r>
      <w:r w:rsidR="00C24DB2">
        <w:rPr>
          <w:rFonts w:asciiTheme="minorHAnsi" w:hAnsiTheme="minorHAnsi"/>
          <w:szCs w:val="24"/>
          <w:lang w:val="es-ES"/>
        </w:rPr>
        <w:t>stado (CRE</w:t>
      </w:r>
      <w:r>
        <w:rPr>
          <w:rFonts w:asciiTheme="minorHAnsi" w:hAnsiTheme="minorHAnsi"/>
          <w:szCs w:val="24"/>
          <w:lang w:val="es-ES"/>
        </w:rPr>
        <w:t>-CONAGO</w:t>
      </w:r>
      <w:r w:rsidR="00C24DB2">
        <w:rPr>
          <w:rFonts w:asciiTheme="minorHAnsi" w:hAnsiTheme="minorHAnsi"/>
          <w:szCs w:val="24"/>
          <w:lang w:val="es-ES"/>
        </w:rPr>
        <w:t>)</w:t>
      </w:r>
      <w:r>
        <w:rPr>
          <w:rFonts w:asciiTheme="minorHAnsi" w:hAnsiTheme="minorHAnsi"/>
          <w:szCs w:val="24"/>
          <w:lang w:val="es-ES"/>
        </w:rPr>
        <w:t xml:space="preserve"> cumplió un año </w:t>
      </w:r>
      <w:r w:rsidR="00C24DB2">
        <w:rPr>
          <w:rFonts w:asciiTheme="minorHAnsi" w:hAnsiTheme="minorHAnsi"/>
          <w:szCs w:val="24"/>
          <w:lang w:val="es-ES"/>
        </w:rPr>
        <w:t>nueve</w:t>
      </w:r>
      <w:r>
        <w:rPr>
          <w:rFonts w:asciiTheme="minorHAnsi" w:hAnsiTheme="minorHAnsi"/>
          <w:szCs w:val="24"/>
          <w:lang w:val="es-ES"/>
        </w:rPr>
        <w:t xml:space="preserve"> meses de trabajo conti</w:t>
      </w:r>
      <w:r w:rsidR="00B10315">
        <w:rPr>
          <w:rFonts w:asciiTheme="minorHAnsi" w:hAnsiTheme="minorHAnsi"/>
          <w:szCs w:val="24"/>
          <w:lang w:val="es-ES"/>
        </w:rPr>
        <w:t>nuo, a lo largo de los cuales</w:t>
      </w:r>
      <w:r>
        <w:rPr>
          <w:rFonts w:asciiTheme="minorHAnsi" w:hAnsiTheme="minorHAnsi"/>
          <w:szCs w:val="24"/>
          <w:lang w:val="es-ES"/>
        </w:rPr>
        <w:t xml:space="preserve"> instaló </w:t>
      </w:r>
      <w:r w:rsidR="00B10315">
        <w:rPr>
          <w:rFonts w:asciiTheme="minorHAnsi" w:hAnsiTheme="minorHAnsi"/>
          <w:szCs w:val="24"/>
          <w:lang w:val="es-ES"/>
        </w:rPr>
        <w:t>sus trabajos</w:t>
      </w:r>
      <w:r>
        <w:rPr>
          <w:rFonts w:asciiTheme="minorHAnsi" w:hAnsiTheme="minorHAnsi"/>
          <w:szCs w:val="24"/>
          <w:lang w:val="es-ES"/>
        </w:rPr>
        <w:t xml:space="preserve">, </w:t>
      </w:r>
      <w:r w:rsidR="00F52558">
        <w:rPr>
          <w:rFonts w:asciiTheme="minorHAnsi" w:hAnsiTheme="minorHAnsi"/>
          <w:szCs w:val="24"/>
          <w:lang w:val="es-ES"/>
        </w:rPr>
        <w:t>elaboró</w:t>
      </w:r>
      <w:r>
        <w:rPr>
          <w:rFonts w:asciiTheme="minorHAnsi" w:hAnsiTheme="minorHAnsi"/>
          <w:szCs w:val="24"/>
          <w:lang w:val="es-ES"/>
        </w:rPr>
        <w:t xml:space="preserve"> y </w:t>
      </w:r>
      <w:r w:rsidR="00F52558">
        <w:rPr>
          <w:rFonts w:asciiTheme="minorHAnsi" w:hAnsiTheme="minorHAnsi"/>
          <w:szCs w:val="24"/>
          <w:lang w:val="es-ES"/>
        </w:rPr>
        <w:t>sometió a su aprobación</w:t>
      </w:r>
      <w:r w:rsidR="006F501B">
        <w:rPr>
          <w:rStyle w:val="Refdenotaalpie"/>
          <w:rFonts w:asciiTheme="minorHAnsi" w:hAnsiTheme="minorHAnsi"/>
          <w:szCs w:val="24"/>
          <w:lang w:val="es-ES"/>
        </w:rPr>
        <w:footnoteReference w:id="1"/>
      </w:r>
      <w:r>
        <w:rPr>
          <w:rFonts w:asciiTheme="minorHAnsi" w:hAnsiTheme="minorHAnsi"/>
          <w:szCs w:val="24"/>
          <w:lang w:val="es-ES"/>
        </w:rPr>
        <w:t xml:space="preserve"> </w:t>
      </w:r>
      <w:r w:rsidRPr="007637A3">
        <w:rPr>
          <w:rFonts w:asciiTheme="minorHAnsi" w:hAnsiTheme="minorHAnsi"/>
          <w:szCs w:val="24"/>
          <w:lang w:val="es-ES"/>
        </w:rPr>
        <w:t xml:space="preserve">la agenda </w:t>
      </w:r>
      <w:r>
        <w:rPr>
          <w:rFonts w:asciiTheme="minorHAnsi" w:hAnsiTheme="minorHAnsi"/>
          <w:szCs w:val="24"/>
          <w:lang w:val="es-ES"/>
        </w:rPr>
        <w:t>de CONAGO en la materia</w:t>
      </w:r>
      <w:r w:rsidR="00B92AAB">
        <w:rPr>
          <w:rFonts w:asciiTheme="minorHAnsi" w:hAnsiTheme="minorHAnsi"/>
          <w:szCs w:val="24"/>
          <w:lang w:val="es-ES"/>
        </w:rPr>
        <w:t xml:space="preserve">, misma que fue comunicada a la Comisión Permanente del Congreso de la Unión, quien la presentó al pleno y ordenó su publicación en la Gaceta Parlamentaria. </w:t>
      </w:r>
      <w:r w:rsidR="001D61F1">
        <w:rPr>
          <w:rFonts w:asciiTheme="minorHAnsi" w:hAnsiTheme="minorHAnsi"/>
          <w:szCs w:val="24"/>
          <w:lang w:val="es-ES"/>
        </w:rPr>
        <w:t>D</w:t>
      </w:r>
      <w:r>
        <w:rPr>
          <w:rFonts w:asciiTheme="minorHAnsi" w:hAnsiTheme="minorHAnsi"/>
          <w:szCs w:val="24"/>
          <w:lang w:val="es-ES"/>
        </w:rPr>
        <w:t>esarr</w:t>
      </w:r>
      <w:r w:rsidR="00B92AAB">
        <w:rPr>
          <w:rFonts w:asciiTheme="minorHAnsi" w:hAnsiTheme="minorHAnsi"/>
          <w:szCs w:val="24"/>
          <w:lang w:val="es-ES"/>
        </w:rPr>
        <w:t>oll</w:t>
      </w:r>
      <w:r w:rsidR="001D61F1">
        <w:rPr>
          <w:rFonts w:asciiTheme="minorHAnsi" w:hAnsiTheme="minorHAnsi"/>
          <w:szCs w:val="24"/>
          <w:lang w:val="es-ES"/>
        </w:rPr>
        <w:t xml:space="preserve">ó </w:t>
      </w:r>
      <w:r w:rsidR="00B92AAB">
        <w:rPr>
          <w:rFonts w:asciiTheme="minorHAnsi" w:hAnsiTheme="minorHAnsi"/>
          <w:szCs w:val="24"/>
          <w:lang w:val="es-ES"/>
        </w:rPr>
        <w:t>los contenidos de dicha agenda</w:t>
      </w:r>
      <w:r w:rsidR="005F729B">
        <w:rPr>
          <w:rFonts w:asciiTheme="minorHAnsi" w:hAnsiTheme="minorHAnsi"/>
          <w:szCs w:val="24"/>
          <w:lang w:val="es-ES"/>
        </w:rPr>
        <w:t xml:space="preserve"> a travé</w:t>
      </w:r>
      <w:r w:rsidR="00441E0B">
        <w:rPr>
          <w:rFonts w:asciiTheme="minorHAnsi" w:hAnsiTheme="minorHAnsi"/>
          <w:szCs w:val="24"/>
          <w:lang w:val="es-ES"/>
        </w:rPr>
        <w:t xml:space="preserve">s de </w:t>
      </w:r>
      <w:r w:rsidR="005F6FD1">
        <w:rPr>
          <w:rFonts w:asciiTheme="minorHAnsi" w:hAnsiTheme="minorHAnsi"/>
          <w:szCs w:val="24"/>
          <w:lang w:val="es-ES"/>
        </w:rPr>
        <w:t xml:space="preserve">realizar </w:t>
      </w:r>
      <w:r w:rsidR="00441E0B">
        <w:rPr>
          <w:rFonts w:asciiTheme="minorHAnsi" w:hAnsiTheme="minorHAnsi"/>
          <w:szCs w:val="24"/>
          <w:lang w:val="es-ES"/>
        </w:rPr>
        <w:t>una</w:t>
      </w:r>
      <w:r w:rsidR="005F729B">
        <w:rPr>
          <w:rFonts w:asciiTheme="minorHAnsi" w:hAnsiTheme="minorHAnsi"/>
          <w:szCs w:val="24"/>
          <w:lang w:val="es-ES"/>
        </w:rPr>
        <w:t xml:space="preserve"> investigación que permitió </w:t>
      </w:r>
      <w:r w:rsidR="00EE6C4A">
        <w:rPr>
          <w:rFonts w:asciiTheme="minorHAnsi" w:hAnsiTheme="minorHAnsi"/>
          <w:szCs w:val="24"/>
          <w:lang w:val="es-ES"/>
        </w:rPr>
        <w:t xml:space="preserve">actualizar y </w:t>
      </w:r>
      <w:r w:rsidR="005F729B">
        <w:rPr>
          <w:rFonts w:asciiTheme="minorHAnsi" w:hAnsiTheme="minorHAnsi"/>
          <w:szCs w:val="24"/>
          <w:lang w:val="es-ES"/>
        </w:rPr>
        <w:t xml:space="preserve">organizar los ejes del debate </w:t>
      </w:r>
      <w:r w:rsidR="005F6FD1">
        <w:rPr>
          <w:rFonts w:asciiTheme="minorHAnsi" w:hAnsiTheme="minorHAnsi"/>
          <w:szCs w:val="24"/>
          <w:lang w:val="es-ES"/>
        </w:rPr>
        <w:t xml:space="preserve">nacional </w:t>
      </w:r>
      <w:r w:rsidR="00664BD2">
        <w:rPr>
          <w:rFonts w:asciiTheme="minorHAnsi" w:hAnsiTheme="minorHAnsi"/>
          <w:szCs w:val="24"/>
          <w:lang w:val="es-ES"/>
        </w:rPr>
        <w:t>sobre</w:t>
      </w:r>
      <w:r w:rsidR="005F729B">
        <w:rPr>
          <w:rFonts w:asciiTheme="minorHAnsi" w:hAnsiTheme="minorHAnsi"/>
          <w:szCs w:val="24"/>
          <w:lang w:val="es-ES"/>
        </w:rPr>
        <w:t xml:space="preserve"> la Reforma de</w:t>
      </w:r>
      <w:r w:rsidR="00FF178B">
        <w:rPr>
          <w:rFonts w:asciiTheme="minorHAnsi" w:hAnsiTheme="minorHAnsi"/>
          <w:szCs w:val="24"/>
          <w:lang w:val="es-ES"/>
        </w:rPr>
        <w:t>l</w:t>
      </w:r>
      <w:r w:rsidR="005F729B">
        <w:rPr>
          <w:rFonts w:asciiTheme="minorHAnsi" w:hAnsiTheme="minorHAnsi"/>
          <w:szCs w:val="24"/>
          <w:lang w:val="es-ES"/>
        </w:rPr>
        <w:t xml:space="preserve"> </w:t>
      </w:r>
      <w:r w:rsidR="00721D14">
        <w:rPr>
          <w:rFonts w:asciiTheme="minorHAnsi" w:hAnsiTheme="minorHAnsi"/>
          <w:szCs w:val="24"/>
          <w:lang w:val="es-ES"/>
        </w:rPr>
        <w:t>E</w:t>
      </w:r>
      <w:r w:rsidR="00664BD2">
        <w:rPr>
          <w:rFonts w:asciiTheme="minorHAnsi" w:hAnsiTheme="minorHAnsi"/>
          <w:szCs w:val="24"/>
          <w:lang w:val="es-ES"/>
        </w:rPr>
        <w:t xml:space="preserve">stado </w:t>
      </w:r>
      <w:r w:rsidR="00C24DB2">
        <w:rPr>
          <w:rFonts w:asciiTheme="minorHAnsi" w:hAnsiTheme="minorHAnsi"/>
          <w:szCs w:val="24"/>
          <w:lang w:val="es-ES"/>
        </w:rPr>
        <w:t>y</w:t>
      </w:r>
      <w:r w:rsidR="005F729B">
        <w:rPr>
          <w:rFonts w:asciiTheme="minorHAnsi" w:hAnsiTheme="minorHAnsi"/>
          <w:szCs w:val="24"/>
          <w:lang w:val="es-ES"/>
        </w:rPr>
        <w:t xml:space="preserve"> </w:t>
      </w:r>
      <w:r w:rsidR="00FF178B">
        <w:rPr>
          <w:rFonts w:asciiTheme="minorHAnsi" w:hAnsiTheme="minorHAnsi"/>
          <w:szCs w:val="24"/>
          <w:lang w:val="es-ES"/>
        </w:rPr>
        <w:t>los</w:t>
      </w:r>
      <w:r w:rsidR="005F729B">
        <w:rPr>
          <w:rFonts w:asciiTheme="minorHAnsi" w:hAnsiTheme="minorHAnsi"/>
          <w:szCs w:val="24"/>
          <w:lang w:val="es-ES"/>
        </w:rPr>
        <w:t xml:space="preserve"> public</w:t>
      </w:r>
      <w:r w:rsidR="00FF178B">
        <w:rPr>
          <w:rFonts w:asciiTheme="minorHAnsi" w:hAnsiTheme="minorHAnsi"/>
          <w:szCs w:val="24"/>
          <w:lang w:val="es-ES"/>
        </w:rPr>
        <w:t>ó en</w:t>
      </w:r>
      <w:r w:rsidR="00C24DB2">
        <w:rPr>
          <w:rFonts w:asciiTheme="minorHAnsi" w:hAnsiTheme="minorHAnsi"/>
          <w:szCs w:val="24"/>
          <w:lang w:val="es-ES"/>
        </w:rPr>
        <w:t xml:space="preserve"> la edición denominada </w:t>
      </w:r>
      <w:r w:rsidR="00C24DB2" w:rsidRPr="001F4365">
        <w:rPr>
          <w:rFonts w:asciiTheme="minorHAnsi" w:hAnsiTheme="minorHAnsi"/>
          <w:i/>
          <w:szCs w:val="24"/>
          <w:lang w:val="es-ES"/>
        </w:rPr>
        <w:t>"La Reforma del Estado en México, Un Camino de Acuerdos"</w:t>
      </w:r>
      <w:r w:rsidR="009F05AA">
        <w:rPr>
          <w:rFonts w:asciiTheme="minorHAnsi" w:hAnsiTheme="minorHAnsi"/>
          <w:i/>
          <w:szCs w:val="24"/>
          <w:lang w:val="es-ES"/>
        </w:rPr>
        <w:t xml:space="preserve">. </w:t>
      </w:r>
      <w:r w:rsidR="009F05AA" w:rsidRPr="009F05AA">
        <w:rPr>
          <w:rFonts w:asciiTheme="minorHAnsi" w:hAnsiTheme="minorHAnsi"/>
          <w:szCs w:val="24"/>
          <w:lang w:val="es-ES"/>
        </w:rPr>
        <w:t>Esta edición</w:t>
      </w:r>
      <w:r w:rsidR="00664BD2">
        <w:rPr>
          <w:rFonts w:asciiTheme="minorHAnsi" w:hAnsiTheme="minorHAnsi"/>
          <w:szCs w:val="24"/>
          <w:lang w:val="es-ES"/>
        </w:rPr>
        <w:t>,</w:t>
      </w:r>
      <w:r w:rsidR="00C24DB2">
        <w:rPr>
          <w:rFonts w:asciiTheme="minorHAnsi" w:hAnsiTheme="minorHAnsi"/>
          <w:szCs w:val="24"/>
          <w:lang w:val="es-ES"/>
        </w:rPr>
        <w:t xml:space="preserve"> </w:t>
      </w:r>
      <w:r w:rsidR="005F729B">
        <w:rPr>
          <w:rFonts w:asciiTheme="minorHAnsi" w:hAnsiTheme="minorHAnsi"/>
          <w:szCs w:val="24"/>
          <w:lang w:val="es-ES"/>
        </w:rPr>
        <w:t>en el marc</w:t>
      </w:r>
      <w:r w:rsidR="00664BD2">
        <w:rPr>
          <w:rFonts w:asciiTheme="minorHAnsi" w:hAnsiTheme="minorHAnsi"/>
          <w:szCs w:val="24"/>
          <w:lang w:val="es-ES"/>
        </w:rPr>
        <w:t>o de un convenio con el Senado</w:t>
      </w:r>
      <w:r w:rsidR="009F05AA">
        <w:rPr>
          <w:rFonts w:asciiTheme="minorHAnsi" w:hAnsiTheme="minorHAnsi"/>
          <w:szCs w:val="24"/>
          <w:lang w:val="es-ES"/>
        </w:rPr>
        <w:t xml:space="preserve"> en la LXI Legislatura</w:t>
      </w:r>
      <w:r w:rsidR="00664BD2">
        <w:rPr>
          <w:rFonts w:asciiTheme="minorHAnsi" w:hAnsiTheme="minorHAnsi"/>
          <w:szCs w:val="24"/>
          <w:lang w:val="es-ES"/>
        </w:rPr>
        <w:t>,</w:t>
      </w:r>
      <w:r w:rsidR="005F729B">
        <w:rPr>
          <w:rFonts w:asciiTheme="minorHAnsi" w:hAnsiTheme="minorHAnsi"/>
          <w:szCs w:val="24"/>
          <w:lang w:val="es-ES"/>
        </w:rPr>
        <w:t xml:space="preserve"> </w:t>
      </w:r>
      <w:r w:rsidR="005C1EDA">
        <w:rPr>
          <w:rFonts w:asciiTheme="minorHAnsi" w:hAnsiTheme="minorHAnsi"/>
          <w:szCs w:val="24"/>
          <w:lang w:val="es-ES"/>
        </w:rPr>
        <w:t xml:space="preserve">fue presentada </w:t>
      </w:r>
      <w:r w:rsidR="00CD79F4">
        <w:rPr>
          <w:rFonts w:asciiTheme="minorHAnsi" w:hAnsiTheme="minorHAnsi"/>
          <w:szCs w:val="24"/>
          <w:lang w:val="es-ES"/>
        </w:rPr>
        <w:t xml:space="preserve">el 19 de marzo de 2012 </w:t>
      </w:r>
      <w:r w:rsidR="005C1EDA">
        <w:rPr>
          <w:rFonts w:asciiTheme="minorHAnsi" w:hAnsiTheme="minorHAnsi"/>
          <w:szCs w:val="24"/>
          <w:lang w:val="es-ES"/>
        </w:rPr>
        <w:t xml:space="preserve">a través del Instituto Belisario Domínguez </w:t>
      </w:r>
      <w:r w:rsidR="00203D9B">
        <w:rPr>
          <w:rFonts w:asciiTheme="minorHAnsi" w:hAnsiTheme="minorHAnsi"/>
          <w:szCs w:val="24"/>
          <w:lang w:val="es-ES"/>
        </w:rPr>
        <w:t>en los festejos del Bicentenario de la Constitución de Cádiz</w:t>
      </w:r>
      <w:r w:rsidR="00FF4C79">
        <w:rPr>
          <w:rFonts w:asciiTheme="minorHAnsi" w:hAnsiTheme="minorHAnsi"/>
          <w:szCs w:val="24"/>
          <w:lang w:val="es-ES"/>
        </w:rPr>
        <w:t>,</w:t>
      </w:r>
      <w:r w:rsidR="00664BD2">
        <w:rPr>
          <w:rFonts w:asciiTheme="minorHAnsi" w:hAnsiTheme="minorHAnsi"/>
          <w:szCs w:val="24"/>
          <w:lang w:val="es-ES"/>
        </w:rPr>
        <w:t xml:space="preserve"> como </w:t>
      </w:r>
      <w:r w:rsidR="00FF4C79">
        <w:rPr>
          <w:rFonts w:asciiTheme="minorHAnsi" w:hAnsiTheme="minorHAnsi"/>
          <w:szCs w:val="24"/>
          <w:lang w:val="es-ES"/>
        </w:rPr>
        <w:t>una</w:t>
      </w:r>
      <w:r w:rsidR="00664BD2">
        <w:rPr>
          <w:rFonts w:asciiTheme="minorHAnsi" w:hAnsiTheme="minorHAnsi"/>
          <w:szCs w:val="24"/>
          <w:lang w:val="es-ES"/>
        </w:rPr>
        <w:t xml:space="preserve"> aportación de México</w:t>
      </w:r>
      <w:r w:rsidR="00234987">
        <w:rPr>
          <w:rFonts w:asciiTheme="minorHAnsi" w:hAnsiTheme="minorHAnsi"/>
          <w:szCs w:val="24"/>
          <w:lang w:val="es-ES"/>
        </w:rPr>
        <w:t xml:space="preserve"> a dicha celebración</w:t>
      </w:r>
      <w:r w:rsidR="00FF4C79">
        <w:rPr>
          <w:rFonts w:asciiTheme="minorHAnsi" w:hAnsiTheme="minorHAnsi"/>
          <w:szCs w:val="24"/>
          <w:lang w:val="es-ES"/>
        </w:rPr>
        <w:t xml:space="preserve">, y distribuida </w:t>
      </w:r>
      <w:r w:rsidR="009E75D3">
        <w:rPr>
          <w:rFonts w:asciiTheme="minorHAnsi" w:hAnsiTheme="minorHAnsi"/>
          <w:szCs w:val="24"/>
          <w:lang w:val="es-ES"/>
        </w:rPr>
        <w:t xml:space="preserve">en </w:t>
      </w:r>
      <w:r w:rsidR="00663D58">
        <w:rPr>
          <w:rFonts w:asciiTheme="minorHAnsi" w:hAnsiTheme="minorHAnsi"/>
          <w:szCs w:val="24"/>
          <w:lang w:val="es-ES"/>
        </w:rPr>
        <w:t>distintas bibliotecas y centros de estudios tanto del Congreso</w:t>
      </w:r>
      <w:r w:rsidR="00441E0B">
        <w:rPr>
          <w:rFonts w:asciiTheme="minorHAnsi" w:hAnsiTheme="minorHAnsi"/>
          <w:szCs w:val="24"/>
          <w:lang w:val="es-ES"/>
        </w:rPr>
        <w:t xml:space="preserve"> de la Unión</w:t>
      </w:r>
      <w:r w:rsidR="00663D58">
        <w:rPr>
          <w:rFonts w:asciiTheme="minorHAnsi" w:hAnsiTheme="minorHAnsi"/>
          <w:szCs w:val="24"/>
          <w:lang w:val="es-ES"/>
        </w:rPr>
        <w:t xml:space="preserve"> como de las principales universidades del país y congresos locales</w:t>
      </w:r>
      <w:r w:rsidR="00D42E8F">
        <w:rPr>
          <w:rFonts w:asciiTheme="minorHAnsi" w:hAnsiTheme="minorHAnsi"/>
          <w:szCs w:val="24"/>
          <w:lang w:val="es-ES"/>
        </w:rPr>
        <w:t xml:space="preserve">. </w:t>
      </w:r>
      <w:r w:rsidR="00FA3470">
        <w:rPr>
          <w:rFonts w:asciiTheme="minorHAnsi" w:hAnsiTheme="minorHAnsi"/>
          <w:szCs w:val="24"/>
          <w:lang w:val="es-ES"/>
        </w:rPr>
        <w:t>Así mismo, con</w:t>
      </w:r>
      <w:r w:rsidR="00664BD2">
        <w:rPr>
          <w:rFonts w:asciiTheme="minorHAnsi" w:hAnsiTheme="minorHAnsi"/>
          <w:szCs w:val="24"/>
          <w:lang w:val="es-ES"/>
        </w:rPr>
        <w:t xml:space="preserve"> objeto de consolidar el conocimiento</w:t>
      </w:r>
      <w:r w:rsidR="00B6023A">
        <w:rPr>
          <w:rFonts w:asciiTheme="minorHAnsi" w:hAnsiTheme="minorHAnsi"/>
          <w:szCs w:val="24"/>
          <w:lang w:val="es-ES"/>
        </w:rPr>
        <w:t xml:space="preserve"> </w:t>
      </w:r>
      <w:r w:rsidR="00664BD2">
        <w:rPr>
          <w:rFonts w:asciiTheme="minorHAnsi" w:hAnsiTheme="minorHAnsi"/>
          <w:szCs w:val="24"/>
          <w:lang w:val="es-ES"/>
        </w:rPr>
        <w:t xml:space="preserve">internacional </w:t>
      </w:r>
      <w:r w:rsidR="00A520C0">
        <w:rPr>
          <w:rFonts w:asciiTheme="minorHAnsi" w:hAnsiTheme="minorHAnsi"/>
          <w:szCs w:val="24"/>
          <w:lang w:val="es-ES"/>
        </w:rPr>
        <w:t>sobre</w:t>
      </w:r>
      <w:r w:rsidR="00664BD2">
        <w:rPr>
          <w:rFonts w:asciiTheme="minorHAnsi" w:hAnsiTheme="minorHAnsi"/>
          <w:szCs w:val="24"/>
          <w:lang w:val="es-ES"/>
        </w:rPr>
        <w:t xml:space="preserve"> esta edición, en noviembre 6 de 2012 </w:t>
      </w:r>
      <w:r w:rsidR="00D42E8F">
        <w:rPr>
          <w:rFonts w:asciiTheme="minorHAnsi" w:hAnsiTheme="minorHAnsi"/>
          <w:szCs w:val="24"/>
          <w:lang w:val="es-ES"/>
        </w:rPr>
        <w:t xml:space="preserve">se presentó </w:t>
      </w:r>
      <w:r w:rsidR="00FA3470">
        <w:rPr>
          <w:rFonts w:asciiTheme="minorHAnsi" w:hAnsiTheme="minorHAnsi"/>
          <w:szCs w:val="24"/>
          <w:lang w:val="es-ES"/>
        </w:rPr>
        <w:t xml:space="preserve">en México </w:t>
      </w:r>
      <w:r w:rsidR="00D42E8F">
        <w:rPr>
          <w:rFonts w:asciiTheme="minorHAnsi" w:hAnsiTheme="minorHAnsi"/>
          <w:szCs w:val="24"/>
          <w:lang w:val="es-ES"/>
        </w:rPr>
        <w:t>ante miembros del cuerpo diplomático acreditado</w:t>
      </w:r>
      <w:r w:rsidR="00FA3470">
        <w:rPr>
          <w:rFonts w:asciiTheme="minorHAnsi" w:hAnsiTheme="minorHAnsi"/>
          <w:szCs w:val="24"/>
          <w:lang w:val="es-ES"/>
        </w:rPr>
        <w:t xml:space="preserve"> en nuestro país</w:t>
      </w:r>
      <w:r w:rsidR="00664BD2">
        <w:rPr>
          <w:rFonts w:asciiTheme="minorHAnsi" w:hAnsiTheme="minorHAnsi"/>
          <w:szCs w:val="24"/>
          <w:lang w:val="es-ES"/>
        </w:rPr>
        <w:t>.</w:t>
      </w:r>
    </w:p>
    <w:p w:rsidR="003C3A27" w:rsidRDefault="00145B7E" w:rsidP="004234B7">
      <w:pPr>
        <w:jc w:val="both"/>
        <w:rPr>
          <w:rFonts w:asciiTheme="minorHAnsi" w:hAnsiTheme="minorHAnsi"/>
          <w:szCs w:val="24"/>
          <w:lang w:val="es-ES"/>
        </w:rPr>
      </w:pPr>
      <w:r>
        <w:rPr>
          <w:rFonts w:asciiTheme="minorHAnsi" w:hAnsiTheme="minorHAnsi"/>
          <w:szCs w:val="24"/>
          <w:lang w:val="es-ES"/>
        </w:rPr>
        <w:t xml:space="preserve">Un objetivo central de nuestro trabajo ha sido que </w:t>
      </w:r>
      <w:r w:rsidR="004816C9">
        <w:rPr>
          <w:rFonts w:asciiTheme="minorHAnsi" w:hAnsiTheme="minorHAnsi"/>
          <w:szCs w:val="24"/>
          <w:lang w:val="es-ES"/>
        </w:rPr>
        <w:t>la</w:t>
      </w:r>
      <w:r>
        <w:rPr>
          <w:rFonts w:asciiTheme="minorHAnsi" w:hAnsiTheme="minorHAnsi"/>
          <w:szCs w:val="24"/>
          <w:lang w:val="es-ES"/>
        </w:rPr>
        <w:t xml:space="preserve"> agenda CONAGO en la materia</w:t>
      </w:r>
      <w:r w:rsidR="004816C9">
        <w:rPr>
          <w:rStyle w:val="Refdenotaalpie"/>
          <w:rFonts w:asciiTheme="minorHAnsi" w:hAnsiTheme="minorHAnsi"/>
          <w:szCs w:val="24"/>
          <w:lang w:val="es-ES"/>
        </w:rPr>
        <w:footnoteReference w:id="2"/>
      </w:r>
      <w:r>
        <w:rPr>
          <w:rFonts w:asciiTheme="minorHAnsi" w:hAnsiTheme="minorHAnsi"/>
          <w:szCs w:val="24"/>
          <w:lang w:val="es-ES"/>
        </w:rPr>
        <w:t xml:space="preserve"> form</w:t>
      </w:r>
      <w:r w:rsidR="00252BFE">
        <w:rPr>
          <w:rFonts w:asciiTheme="minorHAnsi" w:hAnsiTheme="minorHAnsi"/>
          <w:szCs w:val="24"/>
          <w:lang w:val="es-ES"/>
        </w:rPr>
        <w:t>e</w:t>
      </w:r>
      <w:r>
        <w:rPr>
          <w:rFonts w:asciiTheme="minorHAnsi" w:hAnsiTheme="minorHAnsi"/>
          <w:szCs w:val="24"/>
          <w:lang w:val="es-ES"/>
        </w:rPr>
        <w:t xml:space="preserve"> parte de la agenda legislativa del Congreso de la Unión. E</w:t>
      </w:r>
      <w:r w:rsidR="00EE6C4A">
        <w:rPr>
          <w:rFonts w:asciiTheme="minorHAnsi" w:hAnsiTheme="minorHAnsi"/>
          <w:szCs w:val="24"/>
          <w:lang w:val="es-ES"/>
        </w:rPr>
        <w:t xml:space="preserve">n </w:t>
      </w:r>
      <w:r>
        <w:rPr>
          <w:rFonts w:asciiTheme="minorHAnsi" w:hAnsiTheme="minorHAnsi"/>
          <w:szCs w:val="24"/>
          <w:lang w:val="es-ES"/>
        </w:rPr>
        <w:t xml:space="preserve">ese sentido, el pasado 6 de diciembre se presentó </w:t>
      </w:r>
      <w:r w:rsidRPr="007B5B43">
        <w:rPr>
          <w:rFonts w:asciiTheme="minorHAnsi" w:hAnsiTheme="minorHAnsi"/>
          <w:i/>
          <w:szCs w:val="24"/>
          <w:lang w:val="es-ES"/>
        </w:rPr>
        <w:t>"La Reforma del Estado en México, Un Camino de Acuerdos"</w:t>
      </w:r>
      <w:r>
        <w:rPr>
          <w:rFonts w:asciiTheme="minorHAnsi" w:hAnsiTheme="minorHAnsi"/>
          <w:szCs w:val="24"/>
          <w:lang w:val="es-ES"/>
        </w:rPr>
        <w:t>, ante</w:t>
      </w:r>
      <w:r w:rsidR="00EE6C4A">
        <w:rPr>
          <w:rFonts w:asciiTheme="minorHAnsi" w:hAnsiTheme="minorHAnsi"/>
          <w:szCs w:val="24"/>
          <w:lang w:val="es-ES"/>
        </w:rPr>
        <w:t xml:space="preserve"> ante trece comisiones </w:t>
      </w:r>
      <w:r>
        <w:rPr>
          <w:rFonts w:asciiTheme="minorHAnsi" w:hAnsiTheme="minorHAnsi"/>
          <w:szCs w:val="24"/>
          <w:lang w:val="es-ES"/>
        </w:rPr>
        <w:t xml:space="preserve">de la LXII Legislatura del </w:t>
      </w:r>
      <w:r w:rsidR="00D42E8F">
        <w:rPr>
          <w:rFonts w:asciiTheme="minorHAnsi" w:hAnsiTheme="minorHAnsi"/>
          <w:szCs w:val="24"/>
          <w:lang w:val="es-ES"/>
        </w:rPr>
        <w:t>Senado</w:t>
      </w:r>
      <w:r w:rsidR="009C5D1D">
        <w:rPr>
          <w:rFonts w:asciiTheme="minorHAnsi" w:hAnsiTheme="minorHAnsi"/>
          <w:szCs w:val="24"/>
          <w:lang w:val="es-ES"/>
        </w:rPr>
        <w:t xml:space="preserve">, con la participación de la Asociación Nacional para la Reforma del Estado (ANRE), </w:t>
      </w:r>
      <w:r w:rsidR="00D42E8F">
        <w:rPr>
          <w:rFonts w:asciiTheme="minorHAnsi" w:hAnsiTheme="minorHAnsi"/>
          <w:szCs w:val="24"/>
          <w:lang w:val="es-ES"/>
        </w:rPr>
        <w:t xml:space="preserve">para que sus contenidos </w:t>
      </w:r>
      <w:r w:rsidR="00B850EE">
        <w:rPr>
          <w:rFonts w:asciiTheme="minorHAnsi" w:hAnsiTheme="minorHAnsi"/>
          <w:szCs w:val="24"/>
          <w:lang w:val="es-ES"/>
        </w:rPr>
        <w:t>fueran</w:t>
      </w:r>
      <w:r w:rsidR="00D42E8F">
        <w:rPr>
          <w:rFonts w:asciiTheme="minorHAnsi" w:hAnsiTheme="minorHAnsi"/>
          <w:szCs w:val="24"/>
          <w:lang w:val="es-ES"/>
        </w:rPr>
        <w:t xml:space="preserve"> analizados</w:t>
      </w:r>
      <w:r w:rsidR="00B850EE">
        <w:rPr>
          <w:rFonts w:asciiTheme="minorHAnsi" w:hAnsiTheme="minorHAnsi"/>
          <w:szCs w:val="24"/>
          <w:lang w:val="es-ES"/>
        </w:rPr>
        <w:t xml:space="preserve">. El resultado ha sido que la Comisión de Reforma del Estado del Senado ha decidido incorporar en su agenda nuestros temas de </w:t>
      </w:r>
      <w:r w:rsidR="00B850EE" w:rsidRPr="00191A72">
        <w:rPr>
          <w:rFonts w:asciiTheme="minorHAnsi" w:hAnsiTheme="minorHAnsi"/>
          <w:i/>
          <w:szCs w:val="24"/>
          <w:lang w:val="es-ES"/>
        </w:rPr>
        <w:t>Federalismo y Bases Constitucionales de la CONAGO</w:t>
      </w:r>
      <w:r w:rsidR="00252BFE">
        <w:rPr>
          <w:rFonts w:asciiTheme="minorHAnsi" w:hAnsiTheme="minorHAnsi"/>
          <w:szCs w:val="24"/>
          <w:lang w:val="es-ES"/>
        </w:rPr>
        <w:t xml:space="preserve"> </w:t>
      </w:r>
      <w:r w:rsidR="00836AA9">
        <w:rPr>
          <w:rFonts w:asciiTheme="minorHAnsi" w:hAnsiTheme="minorHAnsi"/>
          <w:szCs w:val="24"/>
          <w:lang w:val="es-ES"/>
        </w:rPr>
        <w:t>e invitarnos</w:t>
      </w:r>
      <w:r w:rsidR="0065766A">
        <w:rPr>
          <w:rFonts w:asciiTheme="minorHAnsi" w:hAnsiTheme="minorHAnsi"/>
          <w:szCs w:val="24"/>
          <w:lang w:val="es-ES"/>
        </w:rPr>
        <w:t>, junto</w:t>
      </w:r>
      <w:r w:rsidR="00836AA9">
        <w:rPr>
          <w:rFonts w:asciiTheme="minorHAnsi" w:hAnsiTheme="minorHAnsi"/>
          <w:szCs w:val="24"/>
          <w:lang w:val="es-ES"/>
        </w:rPr>
        <w:t xml:space="preserve"> </w:t>
      </w:r>
      <w:r w:rsidR="00252BFE">
        <w:rPr>
          <w:rFonts w:asciiTheme="minorHAnsi" w:hAnsiTheme="minorHAnsi"/>
          <w:szCs w:val="24"/>
          <w:lang w:val="es-ES"/>
        </w:rPr>
        <w:t xml:space="preserve">con </w:t>
      </w:r>
      <w:r w:rsidR="00B850EE">
        <w:rPr>
          <w:rFonts w:asciiTheme="minorHAnsi" w:hAnsiTheme="minorHAnsi"/>
          <w:szCs w:val="24"/>
          <w:lang w:val="es-ES"/>
        </w:rPr>
        <w:t>otras comisiones relativas al tema</w:t>
      </w:r>
      <w:r w:rsidR="0065766A">
        <w:rPr>
          <w:rFonts w:asciiTheme="minorHAnsi" w:hAnsiTheme="minorHAnsi"/>
          <w:szCs w:val="24"/>
          <w:lang w:val="es-ES"/>
        </w:rPr>
        <w:t>,</w:t>
      </w:r>
      <w:r w:rsidR="00D42E8F">
        <w:rPr>
          <w:rFonts w:asciiTheme="minorHAnsi" w:hAnsiTheme="minorHAnsi"/>
          <w:szCs w:val="24"/>
          <w:lang w:val="es-ES"/>
        </w:rPr>
        <w:t xml:space="preserve"> </w:t>
      </w:r>
      <w:r w:rsidR="00B850EE">
        <w:rPr>
          <w:rFonts w:asciiTheme="minorHAnsi" w:hAnsiTheme="minorHAnsi"/>
          <w:szCs w:val="24"/>
          <w:lang w:val="es-ES"/>
        </w:rPr>
        <w:t>a trabajar en conferencia sobre l</w:t>
      </w:r>
      <w:r w:rsidR="00191A72">
        <w:rPr>
          <w:rFonts w:asciiTheme="minorHAnsi" w:hAnsiTheme="minorHAnsi"/>
          <w:szCs w:val="24"/>
          <w:lang w:val="es-ES"/>
        </w:rPr>
        <w:t>os</w:t>
      </w:r>
      <w:r w:rsidR="00B850EE">
        <w:rPr>
          <w:rFonts w:asciiTheme="minorHAnsi" w:hAnsiTheme="minorHAnsi"/>
          <w:szCs w:val="24"/>
          <w:lang w:val="es-ES"/>
        </w:rPr>
        <w:t xml:space="preserve"> mismo</w:t>
      </w:r>
      <w:r w:rsidR="00191A72">
        <w:rPr>
          <w:rFonts w:asciiTheme="minorHAnsi" w:hAnsiTheme="minorHAnsi"/>
          <w:szCs w:val="24"/>
          <w:lang w:val="es-ES"/>
        </w:rPr>
        <w:t>s</w:t>
      </w:r>
      <w:r w:rsidR="00AD24FA">
        <w:rPr>
          <w:rFonts w:asciiTheme="minorHAnsi" w:hAnsiTheme="minorHAnsi"/>
          <w:szCs w:val="24"/>
          <w:lang w:val="es-ES"/>
        </w:rPr>
        <w:t xml:space="preserve">, destacando su relación con la inaplazable </w:t>
      </w:r>
      <w:r w:rsidR="00AD24FA" w:rsidRPr="0065766A">
        <w:rPr>
          <w:rFonts w:asciiTheme="minorHAnsi" w:hAnsiTheme="minorHAnsi"/>
          <w:szCs w:val="24"/>
          <w:lang w:val="es-ES"/>
        </w:rPr>
        <w:t>Reforma Fiscal</w:t>
      </w:r>
      <w:r w:rsidR="00B850EE">
        <w:rPr>
          <w:rFonts w:asciiTheme="minorHAnsi" w:hAnsiTheme="minorHAnsi"/>
          <w:szCs w:val="24"/>
          <w:lang w:val="es-ES"/>
        </w:rPr>
        <w:t xml:space="preserve">. </w:t>
      </w:r>
    </w:p>
    <w:p w:rsidR="00A42C01" w:rsidRDefault="004B432A" w:rsidP="004234B7">
      <w:pPr>
        <w:jc w:val="both"/>
        <w:rPr>
          <w:rFonts w:asciiTheme="minorHAnsi" w:hAnsiTheme="minorHAnsi"/>
          <w:szCs w:val="24"/>
          <w:lang w:val="es-ES"/>
        </w:rPr>
      </w:pPr>
      <w:r>
        <w:rPr>
          <w:rFonts w:asciiTheme="minorHAnsi" w:hAnsiTheme="minorHAnsi"/>
          <w:szCs w:val="24"/>
          <w:lang w:val="es-ES"/>
        </w:rPr>
        <w:t>Así mismo, s</w:t>
      </w:r>
      <w:r w:rsidR="00441E0B">
        <w:rPr>
          <w:rFonts w:asciiTheme="minorHAnsi" w:hAnsiTheme="minorHAnsi"/>
          <w:szCs w:val="24"/>
          <w:lang w:val="es-ES"/>
        </w:rPr>
        <w:t>e acordó con la Presidencia de la Mesa Directiva de la Cámara de Diputados reali</w:t>
      </w:r>
      <w:r w:rsidR="00AD24FA">
        <w:rPr>
          <w:rFonts w:asciiTheme="minorHAnsi" w:hAnsiTheme="minorHAnsi"/>
          <w:szCs w:val="24"/>
          <w:lang w:val="es-ES"/>
        </w:rPr>
        <w:t>zar el próximo 20 de febrero</w:t>
      </w:r>
      <w:r w:rsidR="00441E0B">
        <w:rPr>
          <w:rFonts w:asciiTheme="minorHAnsi" w:hAnsiTheme="minorHAnsi"/>
          <w:szCs w:val="24"/>
          <w:lang w:val="es-ES"/>
        </w:rPr>
        <w:t xml:space="preserve"> una reunión del CRE-CONAGO con los coordinadores parlamentarios y presidentes de diversas comisiones relacionadas con el tema, </w:t>
      </w:r>
      <w:r w:rsidR="003C3A27">
        <w:rPr>
          <w:rFonts w:asciiTheme="minorHAnsi" w:hAnsiTheme="minorHAnsi"/>
          <w:szCs w:val="24"/>
          <w:lang w:val="es-ES"/>
        </w:rPr>
        <w:t>para</w:t>
      </w:r>
      <w:r w:rsidR="00441E0B">
        <w:rPr>
          <w:rFonts w:asciiTheme="minorHAnsi" w:hAnsiTheme="minorHAnsi"/>
          <w:szCs w:val="24"/>
          <w:lang w:val="es-ES"/>
        </w:rPr>
        <w:t xml:space="preserve"> dar a conocer formalmente los </w:t>
      </w:r>
      <w:r w:rsidR="003C3A27">
        <w:rPr>
          <w:rFonts w:asciiTheme="minorHAnsi" w:hAnsiTheme="minorHAnsi"/>
          <w:szCs w:val="24"/>
          <w:lang w:val="es-ES"/>
        </w:rPr>
        <w:t>contenidos de la agenda CONAGO y que</w:t>
      </w:r>
      <w:r w:rsidR="00441E0B">
        <w:rPr>
          <w:rFonts w:asciiTheme="minorHAnsi" w:hAnsiTheme="minorHAnsi"/>
          <w:szCs w:val="24"/>
          <w:lang w:val="es-ES"/>
        </w:rPr>
        <w:t xml:space="preserve"> </w:t>
      </w:r>
      <w:r w:rsidR="008D630D">
        <w:rPr>
          <w:rFonts w:asciiTheme="minorHAnsi" w:hAnsiTheme="minorHAnsi"/>
          <w:szCs w:val="24"/>
          <w:lang w:val="es-ES"/>
        </w:rPr>
        <w:t xml:space="preserve">puedan ser </w:t>
      </w:r>
      <w:r w:rsidR="00441E0B">
        <w:rPr>
          <w:rFonts w:asciiTheme="minorHAnsi" w:hAnsiTheme="minorHAnsi"/>
          <w:szCs w:val="24"/>
          <w:lang w:val="es-ES"/>
        </w:rPr>
        <w:t xml:space="preserve"> considerados en la agenda</w:t>
      </w:r>
      <w:r w:rsidR="009D66E8">
        <w:rPr>
          <w:rFonts w:asciiTheme="minorHAnsi" w:hAnsiTheme="minorHAnsi"/>
          <w:szCs w:val="24"/>
          <w:lang w:val="es-ES"/>
        </w:rPr>
        <w:t xml:space="preserve"> legislativa</w:t>
      </w:r>
      <w:r w:rsidR="00441E0B">
        <w:rPr>
          <w:rFonts w:asciiTheme="minorHAnsi" w:hAnsiTheme="minorHAnsi"/>
          <w:szCs w:val="24"/>
          <w:lang w:val="es-ES"/>
        </w:rPr>
        <w:t xml:space="preserve"> de la diputación federal</w:t>
      </w:r>
      <w:r w:rsidR="003C3A27">
        <w:rPr>
          <w:rFonts w:asciiTheme="minorHAnsi" w:hAnsiTheme="minorHAnsi"/>
          <w:szCs w:val="24"/>
          <w:lang w:val="es-ES"/>
        </w:rPr>
        <w:t>. Finalmente se i</w:t>
      </w:r>
      <w:r w:rsidR="003C3A27" w:rsidRPr="009123FF">
        <w:rPr>
          <w:rFonts w:asciiTheme="minorHAnsi" w:hAnsiTheme="minorHAnsi"/>
          <w:szCs w:val="24"/>
          <w:lang w:val="es-ES"/>
        </w:rPr>
        <w:t>niciar</w:t>
      </w:r>
      <w:r w:rsidR="003C3A27">
        <w:rPr>
          <w:rFonts w:asciiTheme="minorHAnsi" w:hAnsiTheme="minorHAnsi"/>
          <w:szCs w:val="24"/>
          <w:lang w:val="es-ES"/>
        </w:rPr>
        <w:t>á</w:t>
      </w:r>
      <w:r w:rsidR="003C3A27" w:rsidRPr="009123FF">
        <w:rPr>
          <w:rFonts w:asciiTheme="minorHAnsi" w:hAnsiTheme="minorHAnsi"/>
          <w:szCs w:val="24"/>
          <w:lang w:val="es-ES"/>
        </w:rPr>
        <w:t xml:space="preserve"> </w:t>
      </w:r>
      <w:r w:rsidR="003C3A27">
        <w:rPr>
          <w:rFonts w:asciiTheme="minorHAnsi" w:hAnsiTheme="minorHAnsi"/>
          <w:szCs w:val="24"/>
          <w:lang w:val="es-ES"/>
        </w:rPr>
        <w:t>el</w:t>
      </w:r>
      <w:r w:rsidR="003C3A27" w:rsidRPr="009123FF">
        <w:rPr>
          <w:rFonts w:asciiTheme="minorHAnsi" w:hAnsiTheme="minorHAnsi"/>
          <w:szCs w:val="24"/>
          <w:lang w:val="es-ES"/>
        </w:rPr>
        <w:t xml:space="preserve"> trabajo en conferencia con </w:t>
      </w:r>
      <w:r w:rsidR="003C3A27">
        <w:rPr>
          <w:rFonts w:asciiTheme="minorHAnsi" w:hAnsiTheme="minorHAnsi"/>
          <w:szCs w:val="24"/>
          <w:lang w:val="es-ES"/>
        </w:rPr>
        <w:t>el Senado y deseablemente con los diputados</w:t>
      </w:r>
      <w:r w:rsidR="008D630D">
        <w:rPr>
          <w:rFonts w:asciiTheme="minorHAnsi" w:hAnsiTheme="minorHAnsi"/>
          <w:szCs w:val="24"/>
          <w:lang w:val="es-ES"/>
        </w:rPr>
        <w:t>;</w:t>
      </w:r>
      <w:r w:rsidR="003C3A27">
        <w:rPr>
          <w:rFonts w:asciiTheme="minorHAnsi" w:hAnsiTheme="minorHAnsi"/>
          <w:szCs w:val="24"/>
          <w:lang w:val="es-ES"/>
        </w:rPr>
        <w:t xml:space="preserve"> se buscará </w:t>
      </w:r>
      <w:r w:rsidR="00DD0AC0">
        <w:rPr>
          <w:rFonts w:asciiTheme="minorHAnsi" w:hAnsiTheme="minorHAnsi"/>
          <w:szCs w:val="24"/>
          <w:lang w:val="es-ES"/>
        </w:rPr>
        <w:t xml:space="preserve">coordinar esfuerzos con </w:t>
      </w:r>
      <w:r w:rsidR="003C3A27" w:rsidRPr="009123FF">
        <w:rPr>
          <w:rFonts w:asciiTheme="minorHAnsi" w:hAnsiTheme="minorHAnsi"/>
          <w:szCs w:val="24"/>
          <w:lang w:val="es-ES"/>
        </w:rPr>
        <w:t xml:space="preserve">la Secretaría de Gobernación </w:t>
      </w:r>
      <w:r w:rsidR="003C3A27">
        <w:rPr>
          <w:rFonts w:asciiTheme="minorHAnsi" w:hAnsiTheme="minorHAnsi"/>
          <w:szCs w:val="24"/>
          <w:lang w:val="es-ES"/>
        </w:rPr>
        <w:t xml:space="preserve">en </w:t>
      </w:r>
      <w:r w:rsidR="003C3A27" w:rsidRPr="009123FF">
        <w:rPr>
          <w:rFonts w:asciiTheme="minorHAnsi" w:hAnsiTheme="minorHAnsi"/>
          <w:szCs w:val="24"/>
          <w:lang w:val="es-ES"/>
        </w:rPr>
        <w:t>sus tareas de desarrollo político</w:t>
      </w:r>
      <w:r w:rsidR="003C3A27">
        <w:rPr>
          <w:rFonts w:asciiTheme="minorHAnsi" w:hAnsiTheme="minorHAnsi"/>
          <w:szCs w:val="24"/>
          <w:lang w:val="es-ES"/>
        </w:rPr>
        <w:t xml:space="preserve"> y con FLACSO-México</w:t>
      </w:r>
      <w:r w:rsidR="008D630D">
        <w:rPr>
          <w:rFonts w:asciiTheme="minorHAnsi" w:hAnsiTheme="minorHAnsi"/>
          <w:szCs w:val="24"/>
          <w:lang w:val="es-ES"/>
        </w:rPr>
        <w:t>,</w:t>
      </w:r>
      <w:r w:rsidR="003C3A27">
        <w:rPr>
          <w:rFonts w:asciiTheme="minorHAnsi" w:hAnsiTheme="minorHAnsi"/>
          <w:szCs w:val="24"/>
          <w:lang w:val="es-ES"/>
        </w:rPr>
        <w:t xml:space="preserve"> se </w:t>
      </w:r>
      <w:r w:rsidR="003C3A27" w:rsidRPr="009123FF">
        <w:rPr>
          <w:rFonts w:asciiTheme="minorHAnsi" w:hAnsiTheme="minorHAnsi"/>
          <w:szCs w:val="24"/>
          <w:lang w:val="es-ES"/>
        </w:rPr>
        <w:t>an</w:t>
      </w:r>
      <w:r w:rsidR="003C3A27">
        <w:rPr>
          <w:rFonts w:asciiTheme="minorHAnsi" w:hAnsiTheme="minorHAnsi"/>
          <w:szCs w:val="24"/>
          <w:lang w:val="es-ES"/>
        </w:rPr>
        <w:t>alizará y difundirá la agenda CRE-CONAGO</w:t>
      </w:r>
      <w:r w:rsidR="003C3A27" w:rsidRPr="009123FF">
        <w:rPr>
          <w:rFonts w:asciiTheme="minorHAnsi" w:hAnsiTheme="minorHAnsi"/>
          <w:szCs w:val="24"/>
          <w:lang w:val="es-ES"/>
        </w:rPr>
        <w:t xml:space="preserve"> entre especialistas. </w:t>
      </w:r>
    </w:p>
    <w:sectPr w:rsidR="00A42C01" w:rsidSect="003215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040" w:rsidRDefault="002D5040" w:rsidP="00EE6C4A">
      <w:pPr>
        <w:spacing w:after="0" w:line="240" w:lineRule="auto"/>
      </w:pPr>
      <w:r>
        <w:separator/>
      </w:r>
    </w:p>
  </w:endnote>
  <w:endnote w:type="continuationSeparator" w:id="0">
    <w:p w:rsidR="002D5040" w:rsidRDefault="002D5040" w:rsidP="00EE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040" w:rsidRDefault="002D5040" w:rsidP="00EE6C4A">
      <w:pPr>
        <w:spacing w:after="0" w:line="240" w:lineRule="auto"/>
      </w:pPr>
      <w:r>
        <w:separator/>
      </w:r>
    </w:p>
  </w:footnote>
  <w:footnote w:type="continuationSeparator" w:id="0">
    <w:p w:rsidR="002D5040" w:rsidRDefault="002D5040" w:rsidP="00EE6C4A">
      <w:pPr>
        <w:spacing w:after="0" w:line="240" w:lineRule="auto"/>
      </w:pPr>
      <w:r>
        <w:continuationSeparator/>
      </w:r>
    </w:p>
  </w:footnote>
  <w:footnote w:id="1">
    <w:p w:rsidR="006F501B" w:rsidRPr="006F501B" w:rsidRDefault="006F501B">
      <w:pPr>
        <w:pStyle w:val="Textonotapie"/>
        <w:rPr>
          <w:rFonts w:asciiTheme="minorHAnsi" w:hAnsiTheme="minorHAnsi"/>
        </w:rPr>
      </w:pPr>
      <w:r>
        <w:rPr>
          <w:rStyle w:val="Refdenotaalpie"/>
        </w:rPr>
        <w:footnoteRef/>
      </w:r>
      <w:r>
        <w:t xml:space="preserve"> </w:t>
      </w:r>
      <w:r w:rsidRPr="006F501B">
        <w:rPr>
          <w:rFonts w:asciiTheme="minorHAnsi" w:hAnsiTheme="minorHAnsi"/>
        </w:rPr>
        <w:t xml:space="preserve">Aprobada </w:t>
      </w:r>
      <w:r w:rsidRPr="006F501B">
        <w:rPr>
          <w:rFonts w:asciiTheme="minorHAnsi" w:eastAsia="Times New Roman" w:hAnsiTheme="minorHAnsi" w:cstheme="minorHAnsi"/>
          <w:lang w:eastAsia="es-MX"/>
        </w:rPr>
        <w:t>por el pleno de la Conferencia Nacional de Gobernadores en su XLI Reunión Ordinaria, de mayo 27 del 2011, celebrada en la ciudad de Monterrey, Nuevo León</w:t>
      </w:r>
    </w:p>
  </w:footnote>
  <w:footnote w:id="2">
    <w:p w:rsidR="004816C9" w:rsidRDefault="004816C9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6F501B">
        <w:rPr>
          <w:rFonts w:asciiTheme="minorHAnsi" w:hAnsiTheme="minorHAnsi" w:cstheme="minorHAnsi"/>
          <w:szCs w:val="24"/>
        </w:rPr>
        <w:t>Federalismo; Bases Constitucionales de la CONAGO; Reforma Política para el Distrito Federal;  Reforma del Poder Judicial; Régimen de Estado y de Gobierno; Democracia y Sistema Electoral; y Participación  Ciudadana y Garantías Sociales.</w:t>
      </w:r>
      <w:r w:rsidRPr="0087318D">
        <w:rPr>
          <w:rFonts w:asciiTheme="minorHAnsi" w:hAnsiTheme="minorHAnsi" w:cstheme="minorHAnsi"/>
          <w:b/>
          <w:szCs w:val="24"/>
        </w:rPr>
        <w:b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7A4F"/>
    <w:multiLevelType w:val="hybridMultilevel"/>
    <w:tmpl w:val="05EC9A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32E73"/>
    <w:multiLevelType w:val="hybridMultilevel"/>
    <w:tmpl w:val="56CEB2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5C9"/>
    <w:rsid w:val="00045CF8"/>
    <w:rsid w:val="000E30F9"/>
    <w:rsid w:val="0012125A"/>
    <w:rsid w:val="0014341E"/>
    <w:rsid w:val="00145B7E"/>
    <w:rsid w:val="001905A9"/>
    <w:rsid w:val="00191A72"/>
    <w:rsid w:val="001D61F1"/>
    <w:rsid w:val="001F4365"/>
    <w:rsid w:val="00203D9B"/>
    <w:rsid w:val="00227A3B"/>
    <w:rsid w:val="00234987"/>
    <w:rsid w:val="00242D2A"/>
    <w:rsid w:val="00252BFE"/>
    <w:rsid w:val="00260033"/>
    <w:rsid w:val="002A29CD"/>
    <w:rsid w:val="002C0E2B"/>
    <w:rsid w:val="002D5040"/>
    <w:rsid w:val="002F6804"/>
    <w:rsid w:val="00321580"/>
    <w:rsid w:val="00323B71"/>
    <w:rsid w:val="00350C52"/>
    <w:rsid w:val="00357016"/>
    <w:rsid w:val="00376BF3"/>
    <w:rsid w:val="003A7306"/>
    <w:rsid w:val="003C3A27"/>
    <w:rsid w:val="003E1360"/>
    <w:rsid w:val="003E5FF5"/>
    <w:rsid w:val="004122D2"/>
    <w:rsid w:val="004234B7"/>
    <w:rsid w:val="00441E0B"/>
    <w:rsid w:val="004816C9"/>
    <w:rsid w:val="00484866"/>
    <w:rsid w:val="004B432A"/>
    <w:rsid w:val="004D06AB"/>
    <w:rsid w:val="004E0C72"/>
    <w:rsid w:val="00527987"/>
    <w:rsid w:val="005368D6"/>
    <w:rsid w:val="00552F0D"/>
    <w:rsid w:val="00554BB7"/>
    <w:rsid w:val="00597FBC"/>
    <w:rsid w:val="005A7A06"/>
    <w:rsid w:val="005C1EDA"/>
    <w:rsid w:val="005F6FD1"/>
    <w:rsid w:val="005F729B"/>
    <w:rsid w:val="006047F3"/>
    <w:rsid w:val="0065766A"/>
    <w:rsid w:val="00663D58"/>
    <w:rsid w:val="00664451"/>
    <w:rsid w:val="006645B6"/>
    <w:rsid w:val="00664BD2"/>
    <w:rsid w:val="006849ED"/>
    <w:rsid w:val="006A5E66"/>
    <w:rsid w:val="006B1B32"/>
    <w:rsid w:val="006F501B"/>
    <w:rsid w:val="00721D14"/>
    <w:rsid w:val="00722E6A"/>
    <w:rsid w:val="00723A4B"/>
    <w:rsid w:val="007637A3"/>
    <w:rsid w:val="00797305"/>
    <w:rsid w:val="007B5B43"/>
    <w:rsid w:val="007E0975"/>
    <w:rsid w:val="007E518F"/>
    <w:rsid w:val="00806BAD"/>
    <w:rsid w:val="00825C41"/>
    <w:rsid w:val="00836AA9"/>
    <w:rsid w:val="008410DE"/>
    <w:rsid w:val="008445EB"/>
    <w:rsid w:val="00847925"/>
    <w:rsid w:val="008A017E"/>
    <w:rsid w:val="008D630D"/>
    <w:rsid w:val="008E4796"/>
    <w:rsid w:val="008F7EC7"/>
    <w:rsid w:val="00907AAF"/>
    <w:rsid w:val="00910FAA"/>
    <w:rsid w:val="00916145"/>
    <w:rsid w:val="00933FA4"/>
    <w:rsid w:val="00950690"/>
    <w:rsid w:val="009B4A5B"/>
    <w:rsid w:val="009C5D1D"/>
    <w:rsid w:val="009D66E8"/>
    <w:rsid w:val="009E75D3"/>
    <w:rsid w:val="009F05AA"/>
    <w:rsid w:val="00A269BD"/>
    <w:rsid w:val="00A42C01"/>
    <w:rsid w:val="00A520C0"/>
    <w:rsid w:val="00A722AA"/>
    <w:rsid w:val="00AC7C0C"/>
    <w:rsid w:val="00AD24FA"/>
    <w:rsid w:val="00B10315"/>
    <w:rsid w:val="00B103A8"/>
    <w:rsid w:val="00B45D51"/>
    <w:rsid w:val="00B6023A"/>
    <w:rsid w:val="00B850EE"/>
    <w:rsid w:val="00B92AAB"/>
    <w:rsid w:val="00B9316B"/>
    <w:rsid w:val="00C24DB2"/>
    <w:rsid w:val="00C63ABF"/>
    <w:rsid w:val="00C71045"/>
    <w:rsid w:val="00CA20ED"/>
    <w:rsid w:val="00CB485E"/>
    <w:rsid w:val="00CD79F4"/>
    <w:rsid w:val="00CE2DF7"/>
    <w:rsid w:val="00D15BF0"/>
    <w:rsid w:val="00D42E8F"/>
    <w:rsid w:val="00D576D5"/>
    <w:rsid w:val="00D84ACA"/>
    <w:rsid w:val="00DC4453"/>
    <w:rsid w:val="00DD0AC0"/>
    <w:rsid w:val="00DD7966"/>
    <w:rsid w:val="00E012E1"/>
    <w:rsid w:val="00E02043"/>
    <w:rsid w:val="00E236F3"/>
    <w:rsid w:val="00E405C9"/>
    <w:rsid w:val="00E912D1"/>
    <w:rsid w:val="00EB0807"/>
    <w:rsid w:val="00EE6C4A"/>
    <w:rsid w:val="00F1215F"/>
    <w:rsid w:val="00F21BDF"/>
    <w:rsid w:val="00F433B6"/>
    <w:rsid w:val="00F523A2"/>
    <w:rsid w:val="00F52558"/>
    <w:rsid w:val="00F8453F"/>
    <w:rsid w:val="00F97475"/>
    <w:rsid w:val="00FA3470"/>
    <w:rsid w:val="00FF178B"/>
    <w:rsid w:val="00FF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0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5C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qFormat/>
    <w:rsid w:val="00E405C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405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E6C4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6C4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E6C4A"/>
    <w:rPr>
      <w:vertAlign w:val="superscript"/>
    </w:rPr>
  </w:style>
  <w:style w:type="paragraph" w:styleId="Prrafodelista">
    <w:name w:val="List Paragraph"/>
    <w:basedOn w:val="Normal"/>
    <w:uiPriority w:val="34"/>
    <w:qFormat/>
    <w:rsid w:val="00527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44855-5D83-4B98-8D8A-EEE8E027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41</cp:revision>
  <dcterms:created xsi:type="dcterms:W3CDTF">2013-02-16T19:04:00Z</dcterms:created>
  <dcterms:modified xsi:type="dcterms:W3CDTF">2013-02-16T20:50:00Z</dcterms:modified>
</cp:coreProperties>
</file>