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EE" w:rsidRPr="00943D5E" w:rsidRDefault="008D71EE" w:rsidP="000C61E6">
      <w:pPr>
        <w:jc w:val="both"/>
        <w:rPr>
          <w:rFonts w:ascii="Arial" w:hAnsi="Arial" w:cs="Arial"/>
        </w:rPr>
      </w:pPr>
      <w:r w:rsidRPr="00943D5E">
        <w:rPr>
          <w:rFonts w:ascii="Arial" w:hAnsi="Arial" w:cs="Arial"/>
          <w:b/>
          <w:lang w:val="es-MX"/>
        </w:rPr>
        <w:t xml:space="preserve">MINUTA DE LA REUNIÓN DE LA COMISIÓN </w:t>
      </w:r>
      <w:r>
        <w:rPr>
          <w:rFonts w:ascii="Arial" w:hAnsi="Arial" w:cs="Arial"/>
          <w:b/>
          <w:lang w:val="es-MX"/>
        </w:rPr>
        <w:t>EJECUTIV</w:t>
      </w:r>
      <w:r w:rsidRPr="00943D5E">
        <w:rPr>
          <w:rFonts w:ascii="Arial" w:hAnsi="Arial" w:cs="Arial"/>
          <w:b/>
          <w:lang w:val="es-MX"/>
        </w:rPr>
        <w:t xml:space="preserve">A </w:t>
      </w:r>
      <w:r>
        <w:rPr>
          <w:rFonts w:ascii="Arial" w:hAnsi="Arial" w:cs="Arial"/>
          <w:b/>
          <w:lang w:val="es-MX"/>
        </w:rPr>
        <w:t>PARA EL DESARROLLO INTEGRAL DE LA REGIÓN SUR-SURESTE</w:t>
      </w:r>
      <w:r w:rsidRPr="00943D5E">
        <w:rPr>
          <w:rFonts w:ascii="Arial" w:hAnsi="Arial" w:cs="Arial"/>
          <w:b/>
          <w:lang w:val="es-MX"/>
        </w:rPr>
        <w:t xml:space="preserve"> DE LA </w:t>
      </w:r>
      <w:r w:rsidR="007544D2">
        <w:rPr>
          <w:rFonts w:ascii="Arial" w:hAnsi="Arial" w:cs="Arial"/>
          <w:b/>
          <w:lang w:val="es-MX"/>
        </w:rPr>
        <w:t>CONFERENCIA NACIONAL DE GOBERANADORES (</w:t>
      </w:r>
      <w:r w:rsidRPr="00943D5E">
        <w:rPr>
          <w:rFonts w:ascii="Arial" w:hAnsi="Arial" w:cs="Arial"/>
          <w:b/>
          <w:lang w:val="es-MX"/>
        </w:rPr>
        <w:t>CONAGO</w:t>
      </w:r>
      <w:r w:rsidR="007544D2">
        <w:rPr>
          <w:rFonts w:ascii="Arial" w:hAnsi="Arial" w:cs="Arial"/>
          <w:b/>
          <w:lang w:val="es-MX"/>
        </w:rPr>
        <w:t>)</w:t>
      </w:r>
      <w:r w:rsidRPr="00943D5E">
        <w:rPr>
          <w:rFonts w:ascii="Arial" w:hAnsi="Arial" w:cs="Arial"/>
          <w:b/>
          <w:lang w:val="es-MX"/>
        </w:rPr>
        <w:t>, REALIZADA A LAS 1</w:t>
      </w:r>
      <w:r>
        <w:rPr>
          <w:rFonts w:ascii="Arial" w:hAnsi="Arial" w:cs="Arial"/>
          <w:b/>
          <w:lang w:val="es-MX"/>
        </w:rPr>
        <w:t>2:00 HORAS DEL DÍA 2</w:t>
      </w:r>
      <w:r w:rsidR="007544D2">
        <w:rPr>
          <w:rFonts w:ascii="Arial" w:hAnsi="Arial" w:cs="Arial"/>
          <w:b/>
          <w:lang w:val="es-MX"/>
        </w:rPr>
        <w:t>6</w:t>
      </w:r>
      <w:r w:rsidRPr="00943D5E">
        <w:rPr>
          <w:rFonts w:ascii="Arial" w:hAnsi="Arial" w:cs="Arial"/>
          <w:b/>
          <w:lang w:val="es-MX"/>
        </w:rPr>
        <w:t xml:space="preserve"> DE </w:t>
      </w:r>
      <w:r w:rsidR="007544D2">
        <w:rPr>
          <w:rFonts w:ascii="Arial" w:hAnsi="Arial" w:cs="Arial"/>
          <w:b/>
          <w:lang w:val="es-MX"/>
        </w:rPr>
        <w:t>AGOSTO</w:t>
      </w:r>
      <w:r>
        <w:rPr>
          <w:rFonts w:ascii="Arial" w:hAnsi="Arial" w:cs="Arial"/>
          <w:b/>
          <w:lang w:val="es-MX"/>
        </w:rPr>
        <w:t xml:space="preserve"> DE 2014</w:t>
      </w:r>
      <w:r w:rsidRPr="00943D5E">
        <w:rPr>
          <w:rFonts w:ascii="Arial" w:hAnsi="Arial" w:cs="Arial"/>
          <w:b/>
          <w:lang w:val="es-MX"/>
        </w:rPr>
        <w:t xml:space="preserve">, EN </w:t>
      </w:r>
      <w:r>
        <w:rPr>
          <w:rFonts w:ascii="Arial" w:hAnsi="Arial" w:cs="Arial"/>
          <w:b/>
          <w:lang w:val="es-MX"/>
        </w:rPr>
        <w:t xml:space="preserve">EL </w:t>
      </w:r>
      <w:r w:rsidR="007544D2">
        <w:rPr>
          <w:rFonts w:ascii="Arial" w:hAnsi="Arial" w:cs="Arial"/>
          <w:b/>
          <w:lang w:val="es-MX"/>
        </w:rPr>
        <w:t xml:space="preserve">MUSEO MILITAR-HOSPITAL REAL SAN CARLOS, </w:t>
      </w:r>
      <w:r>
        <w:rPr>
          <w:rFonts w:ascii="Arial" w:hAnsi="Arial" w:cs="Arial"/>
          <w:b/>
          <w:lang w:val="es-MX"/>
        </w:rPr>
        <w:t xml:space="preserve">EN </w:t>
      </w:r>
      <w:r w:rsidR="007544D2">
        <w:rPr>
          <w:rFonts w:ascii="Arial" w:hAnsi="Arial" w:cs="Arial"/>
          <w:b/>
          <w:lang w:val="es-MX"/>
        </w:rPr>
        <w:t>EL PUERTO DE VERACRUZ, VERACRUZ.</w:t>
      </w:r>
    </w:p>
    <w:p w:rsidR="00A2698C" w:rsidRDefault="00A2698C" w:rsidP="000C61E6">
      <w:pPr>
        <w:rPr>
          <w:rFonts w:ascii="Arial" w:hAnsi="Arial" w:cs="Arial"/>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sz w:val="24"/>
          <w:szCs w:val="24"/>
        </w:rPr>
        <w:t>Presidieron la reunión el Lic. Arturo Núñez Jiménez, Gobernador Constitucional del Estado de Tabasco y Coordinador de la Comisión para el Desarrollo In</w:t>
      </w:r>
      <w:r w:rsidR="00C60E4D">
        <w:rPr>
          <w:rFonts w:ascii="Arial" w:hAnsi="Arial" w:cs="Arial"/>
          <w:sz w:val="24"/>
          <w:szCs w:val="24"/>
        </w:rPr>
        <w:t>tegral de la Región Sur-Sureste,</w:t>
      </w:r>
      <w:r w:rsidRPr="007F1506">
        <w:rPr>
          <w:rFonts w:ascii="Arial" w:hAnsi="Arial" w:cs="Arial"/>
          <w:sz w:val="24"/>
          <w:szCs w:val="24"/>
        </w:rPr>
        <w:t xml:space="preserve"> y el </w:t>
      </w:r>
      <w:r w:rsidR="007544D2">
        <w:rPr>
          <w:rFonts w:ascii="Arial" w:hAnsi="Arial" w:cs="Arial"/>
          <w:sz w:val="24"/>
          <w:szCs w:val="24"/>
        </w:rPr>
        <w:t>Dr. Javier Duarte de Ochoa,</w:t>
      </w:r>
      <w:r w:rsidRPr="007F1506">
        <w:rPr>
          <w:rFonts w:ascii="Arial" w:hAnsi="Arial" w:cs="Arial"/>
          <w:sz w:val="24"/>
          <w:szCs w:val="24"/>
        </w:rPr>
        <w:t xml:space="preserve"> Gobernador Constitucional del Estado de </w:t>
      </w:r>
      <w:r w:rsidR="007544D2">
        <w:rPr>
          <w:rFonts w:ascii="Arial" w:hAnsi="Arial" w:cs="Arial"/>
          <w:sz w:val="24"/>
          <w:szCs w:val="24"/>
        </w:rPr>
        <w:t>Veracruz.</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Default="008D71EE" w:rsidP="00C443A5">
      <w:pPr>
        <w:jc w:val="both"/>
        <w:rPr>
          <w:rFonts w:ascii="Arial" w:hAnsi="Arial" w:cs="Arial"/>
        </w:rPr>
      </w:pPr>
      <w:r w:rsidRPr="007F1506">
        <w:rPr>
          <w:rFonts w:ascii="Arial" w:hAnsi="Arial" w:cs="Arial"/>
        </w:rPr>
        <w:t xml:space="preserve">En su calidad de Miembros de la Comisión </w:t>
      </w:r>
      <w:proofErr w:type="gramStart"/>
      <w:r w:rsidRPr="007F1506">
        <w:rPr>
          <w:rFonts w:ascii="Arial" w:hAnsi="Arial" w:cs="Arial"/>
        </w:rPr>
        <w:t>asistieron</w:t>
      </w:r>
      <w:proofErr w:type="gramEnd"/>
      <w:r w:rsidRPr="007F1506">
        <w:rPr>
          <w:rFonts w:ascii="Arial" w:hAnsi="Arial" w:cs="Arial"/>
        </w:rPr>
        <w:t xml:space="preserve"> el</w:t>
      </w:r>
      <w:r w:rsidRPr="00C443A5">
        <w:rPr>
          <w:rFonts w:ascii="Arial" w:hAnsi="Arial" w:cs="Arial"/>
        </w:rPr>
        <w:t xml:space="preserve"> Lic. Fernando Eutimio Ortega Bernés, </w:t>
      </w:r>
      <w:r w:rsidRPr="007F1506">
        <w:rPr>
          <w:rFonts w:ascii="Arial" w:hAnsi="Arial" w:cs="Arial"/>
        </w:rPr>
        <w:t xml:space="preserve">Gobernador Constitucional del Estado de Campeche; </w:t>
      </w:r>
      <w:r w:rsidR="00C443A5">
        <w:rPr>
          <w:rFonts w:ascii="Arial" w:hAnsi="Arial" w:cs="Arial"/>
        </w:rPr>
        <w:t xml:space="preserve">el </w:t>
      </w:r>
      <w:r w:rsidR="00C443A5" w:rsidRPr="00C443A5">
        <w:rPr>
          <w:rFonts w:ascii="Arial" w:hAnsi="Arial" w:cs="Arial"/>
        </w:rPr>
        <w:t>Dr. Rafael Moreno Valle Rosas, Gobernador Cons</w:t>
      </w:r>
      <w:r w:rsidR="00C443A5">
        <w:rPr>
          <w:rFonts w:ascii="Arial" w:hAnsi="Arial" w:cs="Arial"/>
        </w:rPr>
        <w:t>titucional del Estado de Puebla y</w:t>
      </w:r>
      <w:r w:rsidRPr="007F1506">
        <w:rPr>
          <w:rFonts w:ascii="Arial" w:hAnsi="Arial" w:cs="Arial"/>
        </w:rPr>
        <w:t xml:space="preserve"> el </w:t>
      </w:r>
      <w:r w:rsidR="00C443A5" w:rsidRPr="00C443A5">
        <w:rPr>
          <w:rFonts w:ascii="Arial" w:hAnsi="Arial" w:cs="Arial"/>
        </w:rPr>
        <w:t>Lic. Roberto Borge Angulo, Gobernador Constitucional del Estado de Quintana Roo</w:t>
      </w:r>
      <w:r w:rsidR="00C443A5">
        <w:rPr>
          <w:rFonts w:ascii="Arial" w:hAnsi="Arial" w:cs="Arial"/>
        </w:rPr>
        <w:t>.</w:t>
      </w:r>
    </w:p>
    <w:p w:rsidR="00C443A5" w:rsidRPr="007F1506" w:rsidRDefault="00C443A5" w:rsidP="00C443A5">
      <w:pPr>
        <w:jc w:val="both"/>
        <w:rPr>
          <w:rFonts w:ascii="Arial" w:hAnsi="Arial" w:cs="Arial"/>
        </w:rPr>
      </w:pPr>
    </w:p>
    <w:p w:rsidR="00183674" w:rsidRDefault="008D71EE" w:rsidP="00D00EAC">
      <w:pPr>
        <w:pStyle w:val="paragraph"/>
        <w:spacing w:before="0" w:beforeAutospacing="0" w:after="0" w:afterAutospacing="0"/>
        <w:jc w:val="both"/>
        <w:textAlignment w:val="baseline"/>
        <w:rPr>
          <w:rFonts w:ascii="Arial" w:hAnsi="Arial" w:cs="Arial"/>
        </w:rPr>
      </w:pPr>
      <w:r w:rsidRPr="007F1506">
        <w:rPr>
          <w:rFonts w:ascii="Arial" w:hAnsi="Arial" w:cs="Arial"/>
        </w:rPr>
        <w:t xml:space="preserve">Se contó con la presencia del </w:t>
      </w:r>
      <w:r w:rsidR="00C443A5">
        <w:rPr>
          <w:rFonts w:ascii="Arial" w:hAnsi="Arial" w:cs="Arial"/>
        </w:rPr>
        <w:t>Ing. Carlos Lozano de la Torre, Gobernador Constitucional del Estado de Aguascali</w:t>
      </w:r>
      <w:r w:rsidR="00183674">
        <w:rPr>
          <w:rFonts w:ascii="Arial" w:hAnsi="Arial" w:cs="Arial"/>
        </w:rPr>
        <w:t xml:space="preserve">entes y Presidente de la CONAGO. </w:t>
      </w:r>
    </w:p>
    <w:p w:rsidR="00183674" w:rsidRDefault="00183674" w:rsidP="00D00EAC">
      <w:pPr>
        <w:pStyle w:val="paragraph"/>
        <w:spacing w:before="0" w:beforeAutospacing="0" w:after="0" w:afterAutospacing="0"/>
        <w:jc w:val="both"/>
        <w:textAlignment w:val="baseline"/>
        <w:rPr>
          <w:rFonts w:ascii="Arial" w:hAnsi="Arial" w:cs="Arial"/>
        </w:rPr>
      </w:pPr>
    </w:p>
    <w:p w:rsidR="008D71EE" w:rsidRPr="007F1506" w:rsidRDefault="00183674" w:rsidP="00D00EAC">
      <w:pPr>
        <w:pStyle w:val="paragraph"/>
        <w:spacing w:before="0" w:beforeAutospacing="0" w:after="0" w:afterAutospacing="0"/>
        <w:jc w:val="both"/>
        <w:textAlignment w:val="baseline"/>
        <w:rPr>
          <w:rStyle w:val="normaltextrun"/>
          <w:rFonts w:ascii="Arial" w:hAnsi="Arial" w:cs="Arial"/>
        </w:rPr>
      </w:pPr>
      <w:r>
        <w:rPr>
          <w:rFonts w:ascii="Arial" w:hAnsi="Arial" w:cs="Arial"/>
        </w:rPr>
        <w:t xml:space="preserve">Asimismo, </w:t>
      </w:r>
      <w:proofErr w:type="gramStart"/>
      <w:r>
        <w:rPr>
          <w:rFonts w:ascii="Arial" w:hAnsi="Arial" w:cs="Arial"/>
        </w:rPr>
        <w:t>asistieron</w:t>
      </w:r>
      <w:proofErr w:type="gramEnd"/>
      <w:r>
        <w:rPr>
          <w:rFonts w:ascii="Arial" w:hAnsi="Arial" w:cs="Arial"/>
        </w:rPr>
        <w:t xml:space="preserve"> e</w:t>
      </w:r>
      <w:r w:rsidR="00C443A5">
        <w:rPr>
          <w:rFonts w:ascii="Arial" w:hAnsi="Arial" w:cs="Arial"/>
        </w:rPr>
        <w:t xml:space="preserve">l </w:t>
      </w:r>
      <w:r w:rsidR="008D71EE" w:rsidRPr="007F1506">
        <w:rPr>
          <w:rStyle w:val="normaltextrun"/>
          <w:rFonts w:ascii="Arial" w:hAnsi="Arial" w:cs="Arial"/>
        </w:rPr>
        <w:t xml:space="preserve">Arq. Alejandro Nieto Enríquez, Subsecretario de Desarrollo Urbano y Vivienda de la </w:t>
      </w:r>
      <w:proofErr w:type="spellStart"/>
      <w:r w:rsidR="008D71EE" w:rsidRPr="007F1506">
        <w:rPr>
          <w:rStyle w:val="normaltextrun"/>
          <w:rFonts w:ascii="Arial" w:hAnsi="Arial" w:cs="Arial"/>
        </w:rPr>
        <w:t>S</w:t>
      </w:r>
      <w:r w:rsidR="00C443A5">
        <w:rPr>
          <w:rStyle w:val="normaltextrun"/>
          <w:rFonts w:ascii="Arial" w:hAnsi="Arial" w:cs="Arial"/>
        </w:rPr>
        <w:t>ecr</w:t>
      </w:r>
      <w:proofErr w:type="spellEnd"/>
      <w:r w:rsidR="001924AD">
        <w:rPr>
          <w:rStyle w:val="normaltextrun"/>
          <w:rFonts w:ascii="Arial" w:hAnsi="Arial" w:cs="Arial"/>
        </w:rPr>
        <w:t>&gt;</w:t>
      </w:r>
      <w:proofErr w:type="spellStart"/>
      <w:r w:rsidR="00C443A5">
        <w:rPr>
          <w:rStyle w:val="normaltextrun"/>
          <w:rFonts w:ascii="Arial" w:hAnsi="Arial" w:cs="Arial"/>
        </w:rPr>
        <w:t>etaría</w:t>
      </w:r>
      <w:proofErr w:type="spellEnd"/>
      <w:r w:rsidR="00C443A5">
        <w:rPr>
          <w:rStyle w:val="normaltextrun"/>
          <w:rFonts w:ascii="Arial" w:hAnsi="Arial" w:cs="Arial"/>
        </w:rPr>
        <w:t xml:space="preserve"> de Desarrollo Agrario, Territorial y Urbano del Gobierno </w:t>
      </w:r>
      <w:r>
        <w:rPr>
          <w:rStyle w:val="normaltextrun"/>
          <w:rFonts w:ascii="Arial" w:hAnsi="Arial" w:cs="Arial"/>
        </w:rPr>
        <w:t>de la República</w:t>
      </w:r>
      <w:r w:rsidR="00C443A5">
        <w:rPr>
          <w:rStyle w:val="normaltextrun"/>
          <w:rFonts w:ascii="Arial" w:hAnsi="Arial" w:cs="Arial"/>
        </w:rPr>
        <w:t xml:space="preserve"> (SEDATU)</w:t>
      </w:r>
      <w:r w:rsidR="008D71EE" w:rsidRPr="007F1506">
        <w:rPr>
          <w:rStyle w:val="normaltextrun"/>
          <w:rFonts w:ascii="Arial" w:hAnsi="Arial" w:cs="Arial"/>
        </w:rPr>
        <w:t xml:space="preserve">, </w:t>
      </w:r>
      <w:r w:rsidR="00F15900">
        <w:rPr>
          <w:rStyle w:val="normaltextrun"/>
          <w:rFonts w:ascii="Arial" w:hAnsi="Arial" w:cs="Arial"/>
        </w:rPr>
        <w:t xml:space="preserve">y </w:t>
      </w:r>
      <w:r w:rsidR="008D71EE" w:rsidRPr="007F1506">
        <w:rPr>
          <w:rStyle w:val="normaltextrun"/>
          <w:rFonts w:ascii="Arial" w:hAnsi="Arial" w:cs="Arial"/>
        </w:rPr>
        <w:t xml:space="preserve">el </w:t>
      </w:r>
      <w:r w:rsidR="008D71EE" w:rsidRPr="007F1506">
        <w:rPr>
          <w:rStyle w:val="eop"/>
          <w:rFonts w:ascii="Arial" w:hAnsi="Arial" w:cs="Arial"/>
        </w:rPr>
        <w:t xml:space="preserve">Senador </w:t>
      </w:r>
      <w:r w:rsidR="00C443A5">
        <w:rPr>
          <w:rStyle w:val="eop"/>
          <w:rFonts w:ascii="Arial" w:hAnsi="Arial" w:cs="Arial"/>
        </w:rPr>
        <w:t xml:space="preserve">Ángel Benjamín Robles Montoya, </w:t>
      </w:r>
      <w:r w:rsidR="008D71EE" w:rsidRPr="007F1506">
        <w:rPr>
          <w:rStyle w:val="eop"/>
          <w:rFonts w:ascii="Arial" w:hAnsi="Arial" w:cs="Arial"/>
        </w:rPr>
        <w:t>Presidente de la Comisión Especial Sur-Sureste del Senado de la República</w:t>
      </w:r>
      <w:r w:rsidR="008D71EE" w:rsidRPr="007F1506">
        <w:rPr>
          <w:rFonts w:ascii="Arial" w:hAnsi="Arial" w:cs="Arial"/>
        </w:rPr>
        <w:t>.</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sz w:val="24"/>
          <w:szCs w:val="24"/>
        </w:rPr>
        <w:t>Estuvieron presentes</w:t>
      </w:r>
      <w:r w:rsidRPr="007F1506">
        <w:rPr>
          <w:rFonts w:ascii="Arial" w:hAnsi="Arial" w:cs="Arial"/>
          <w:bCs/>
          <w:sz w:val="24"/>
          <w:szCs w:val="24"/>
        </w:rPr>
        <w:t xml:space="preserve"> los representantes de</w:t>
      </w:r>
      <w:r w:rsidR="00183674">
        <w:rPr>
          <w:rFonts w:ascii="Arial" w:hAnsi="Arial" w:cs="Arial"/>
          <w:bCs/>
          <w:sz w:val="24"/>
          <w:szCs w:val="24"/>
        </w:rPr>
        <w:t xml:space="preserve"> los Estados de: </w:t>
      </w:r>
      <w:r w:rsidR="00C443A5">
        <w:rPr>
          <w:rFonts w:ascii="Arial" w:hAnsi="Arial" w:cs="Arial"/>
          <w:bCs/>
          <w:sz w:val="24"/>
          <w:szCs w:val="24"/>
        </w:rPr>
        <w:t>Chiapas,</w:t>
      </w:r>
      <w:r w:rsidRPr="007F1506">
        <w:rPr>
          <w:rFonts w:ascii="Arial" w:hAnsi="Arial" w:cs="Arial"/>
          <w:bCs/>
          <w:sz w:val="24"/>
          <w:szCs w:val="24"/>
        </w:rPr>
        <w:t xml:space="preserve"> </w:t>
      </w:r>
      <w:r w:rsidRPr="007F1506">
        <w:rPr>
          <w:rFonts w:ascii="Arial" w:hAnsi="Arial" w:cs="Arial"/>
          <w:sz w:val="24"/>
          <w:szCs w:val="24"/>
        </w:rPr>
        <w:t>Guerrero,</w:t>
      </w:r>
      <w:r w:rsidR="00C443A5">
        <w:rPr>
          <w:rFonts w:ascii="Arial" w:hAnsi="Arial" w:cs="Arial"/>
          <w:sz w:val="24"/>
          <w:szCs w:val="24"/>
        </w:rPr>
        <w:t xml:space="preserve"> Oaxaca</w:t>
      </w:r>
      <w:r w:rsidR="005C5F26">
        <w:rPr>
          <w:rFonts w:ascii="Arial" w:hAnsi="Arial" w:cs="Arial"/>
          <w:sz w:val="24"/>
          <w:szCs w:val="24"/>
        </w:rPr>
        <w:t xml:space="preserve"> y</w:t>
      </w:r>
      <w:r w:rsidR="00C443A5">
        <w:rPr>
          <w:rFonts w:ascii="Arial" w:hAnsi="Arial" w:cs="Arial"/>
          <w:sz w:val="24"/>
          <w:szCs w:val="24"/>
        </w:rPr>
        <w:t xml:space="preserve"> Yucatán, así c</w:t>
      </w:r>
      <w:r w:rsidRPr="007F1506">
        <w:rPr>
          <w:rFonts w:ascii="Arial" w:hAnsi="Arial" w:cs="Arial"/>
          <w:sz w:val="24"/>
          <w:szCs w:val="24"/>
        </w:rPr>
        <w:t>omo el Secretario Técnico de la CONAGO.</w:t>
      </w:r>
    </w:p>
    <w:p w:rsidR="00CC5437" w:rsidRDefault="00CC5437" w:rsidP="000C61E6">
      <w:pPr>
        <w:pStyle w:val="NormalWeb"/>
        <w:spacing w:before="0" w:beforeAutospacing="0" w:after="0" w:afterAutospacing="0"/>
        <w:jc w:val="both"/>
        <w:rPr>
          <w:rFonts w:ascii="Arial" w:hAnsi="Arial" w:cs="Arial"/>
          <w:sz w:val="24"/>
          <w:szCs w:val="24"/>
        </w:rPr>
      </w:pPr>
    </w:p>
    <w:p w:rsidR="00CC5437" w:rsidRDefault="00CC5437" w:rsidP="005C5F26">
      <w:pPr>
        <w:pStyle w:val="NormalWeb"/>
        <w:spacing w:before="0" w:beforeAutospacing="0" w:after="0" w:afterAutospacing="0"/>
        <w:jc w:val="both"/>
        <w:rPr>
          <w:rFonts w:ascii="Arial" w:hAnsi="Arial" w:cs="Arial"/>
          <w:sz w:val="24"/>
          <w:szCs w:val="24"/>
        </w:rPr>
      </w:pPr>
      <w:r>
        <w:rPr>
          <w:rFonts w:ascii="Arial" w:hAnsi="Arial" w:cs="Arial"/>
          <w:sz w:val="24"/>
          <w:szCs w:val="24"/>
        </w:rPr>
        <w:t>Durante su intervención, el Gobernador Duarte de Ochoa resaltó l</w:t>
      </w:r>
      <w:r w:rsidRPr="00CC5437">
        <w:rPr>
          <w:rFonts w:ascii="Arial" w:hAnsi="Arial" w:cs="Arial"/>
          <w:sz w:val="24"/>
          <w:szCs w:val="24"/>
        </w:rPr>
        <w:t>a importancia de</w:t>
      </w:r>
      <w:r w:rsidR="005C5F26">
        <w:rPr>
          <w:rFonts w:ascii="Arial" w:hAnsi="Arial" w:cs="Arial"/>
          <w:sz w:val="24"/>
          <w:szCs w:val="24"/>
        </w:rPr>
        <w:t xml:space="preserve"> lograr</w:t>
      </w:r>
      <w:r w:rsidRPr="00CC5437">
        <w:rPr>
          <w:rFonts w:ascii="Arial" w:hAnsi="Arial" w:cs="Arial"/>
          <w:sz w:val="24"/>
          <w:szCs w:val="24"/>
        </w:rPr>
        <w:t xml:space="preserve"> un desarrollo regional favorable</w:t>
      </w:r>
      <w:r w:rsidR="005C5F26">
        <w:rPr>
          <w:rFonts w:ascii="Arial" w:hAnsi="Arial" w:cs="Arial"/>
          <w:sz w:val="24"/>
          <w:szCs w:val="24"/>
        </w:rPr>
        <w:t xml:space="preserve"> que permita</w:t>
      </w:r>
      <w:r w:rsidRPr="00CC5437">
        <w:rPr>
          <w:rFonts w:ascii="Arial" w:hAnsi="Arial" w:cs="Arial"/>
          <w:sz w:val="24"/>
          <w:szCs w:val="24"/>
        </w:rPr>
        <w:t xml:space="preserve"> abatir </w:t>
      </w:r>
      <w:r w:rsidR="005C5F26">
        <w:rPr>
          <w:rFonts w:ascii="Arial" w:hAnsi="Arial" w:cs="Arial"/>
          <w:sz w:val="24"/>
          <w:szCs w:val="24"/>
        </w:rPr>
        <w:t>los</w:t>
      </w:r>
      <w:r w:rsidRPr="00CC5437">
        <w:rPr>
          <w:rFonts w:ascii="Arial" w:hAnsi="Arial" w:cs="Arial"/>
          <w:sz w:val="24"/>
          <w:szCs w:val="24"/>
        </w:rPr>
        <w:t xml:space="preserve"> rezago</w:t>
      </w:r>
      <w:r w:rsidR="005C5F26">
        <w:rPr>
          <w:rFonts w:ascii="Arial" w:hAnsi="Arial" w:cs="Arial"/>
          <w:sz w:val="24"/>
          <w:szCs w:val="24"/>
        </w:rPr>
        <w:t>s</w:t>
      </w:r>
      <w:r w:rsidR="007F061D">
        <w:rPr>
          <w:rFonts w:ascii="Arial" w:hAnsi="Arial" w:cs="Arial"/>
          <w:sz w:val="24"/>
          <w:szCs w:val="24"/>
        </w:rPr>
        <w:t xml:space="preserve">, </w:t>
      </w:r>
      <w:r w:rsidRPr="00CC5437">
        <w:rPr>
          <w:rFonts w:ascii="Arial" w:hAnsi="Arial" w:cs="Arial"/>
          <w:sz w:val="24"/>
          <w:szCs w:val="24"/>
        </w:rPr>
        <w:t>cerrar las brechas de desigualdad, identificar errores comunes y darles solución en conjunto, así como el planteamiento de una nueva estrategia regional donde todos los actores participen en el cumplimiento de los proyectos para la aten</w:t>
      </w:r>
      <w:r w:rsidR="005C5F26">
        <w:rPr>
          <w:rFonts w:ascii="Arial" w:hAnsi="Arial" w:cs="Arial"/>
          <w:sz w:val="24"/>
          <w:szCs w:val="24"/>
        </w:rPr>
        <w:t xml:space="preserve">ción al mejor desarrollo humano, y </w:t>
      </w:r>
      <w:r w:rsidR="00AA6F16" w:rsidRPr="00CC5437">
        <w:rPr>
          <w:rFonts w:ascii="Arial" w:hAnsi="Arial" w:cs="Arial"/>
          <w:sz w:val="24"/>
          <w:szCs w:val="24"/>
        </w:rPr>
        <w:t xml:space="preserve">lograr </w:t>
      </w:r>
      <w:r w:rsidR="005C5F26">
        <w:rPr>
          <w:rFonts w:ascii="Arial" w:hAnsi="Arial" w:cs="Arial"/>
          <w:sz w:val="24"/>
          <w:szCs w:val="24"/>
        </w:rPr>
        <w:t xml:space="preserve">así </w:t>
      </w:r>
      <w:r w:rsidR="005C5F26" w:rsidRPr="00CC5437">
        <w:rPr>
          <w:rFonts w:ascii="Arial" w:hAnsi="Arial" w:cs="Arial"/>
          <w:sz w:val="24"/>
          <w:szCs w:val="24"/>
        </w:rPr>
        <w:t>la prosperidad de México</w:t>
      </w:r>
      <w:r w:rsidR="005C5F26">
        <w:rPr>
          <w:rFonts w:ascii="Arial" w:hAnsi="Arial" w:cs="Arial"/>
          <w:sz w:val="24"/>
          <w:szCs w:val="24"/>
        </w:rPr>
        <w:t>.</w:t>
      </w:r>
    </w:p>
    <w:p w:rsidR="005C5F26" w:rsidRDefault="005C5F26" w:rsidP="005C5F26">
      <w:pPr>
        <w:pStyle w:val="NormalWeb"/>
        <w:spacing w:before="0" w:beforeAutospacing="0" w:after="0" w:afterAutospacing="0"/>
        <w:jc w:val="both"/>
        <w:rPr>
          <w:rFonts w:ascii="Arial" w:hAnsi="Arial" w:cs="Arial"/>
          <w:sz w:val="24"/>
          <w:szCs w:val="24"/>
        </w:rPr>
      </w:pPr>
    </w:p>
    <w:p w:rsidR="008D71EE" w:rsidRDefault="00CC5437" w:rsidP="003746A8">
      <w:pPr>
        <w:jc w:val="both"/>
        <w:textAlignment w:val="baseline"/>
        <w:rPr>
          <w:rFonts w:ascii="Arial" w:eastAsia="Times New Roman" w:hAnsi="Arial" w:cs="Arial"/>
          <w:color w:val="000000"/>
        </w:rPr>
      </w:pPr>
      <w:r>
        <w:rPr>
          <w:rFonts w:ascii="Arial" w:hAnsi="Arial" w:cs="Arial"/>
        </w:rPr>
        <w:t>El Gobernador Arturo N</w:t>
      </w:r>
      <w:r w:rsidR="003746A8">
        <w:rPr>
          <w:rFonts w:ascii="Arial" w:hAnsi="Arial" w:cs="Arial"/>
        </w:rPr>
        <w:t>úñez informó sobre l</w:t>
      </w:r>
      <w:r w:rsidR="003746A8" w:rsidRPr="00B8365B">
        <w:rPr>
          <w:rFonts w:ascii="Arial" w:eastAsia="Times New Roman" w:hAnsi="Arial" w:cs="Arial"/>
          <w:color w:val="000000"/>
        </w:rPr>
        <w:t>os avances logrados de acuerdo</w:t>
      </w:r>
      <w:r w:rsidR="003746A8">
        <w:rPr>
          <w:rFonts w:ascii="Arial" w:eastAsia="Times New Roman" w:hAnsi="Arial" w:cs="Arial"/>
          <w:color w:val="000000"/>
        </w:rPr>
        <w:t xml:space="preserve"> a lo establecido en la pasada Reunión Ejecutiva  de la C</w:t>
      </w:r>
      <w:r w:rsidR="003746A8" w:rsidRPr="00B8365B">
        <w:rPr>
          <w:rFonts w:ascii="Arial" w:eastAsia="Times New Roman" w:hAnsi="Arial" w:cs="Arial"/>
          <w:color w:val="000000"/>
        </w:rPr>
        <w:t>omisión</w:t>
      </w:r>
      <w:r w:rsidR="003746A8">
        <w:rPr>
          <w:rFonts w:ascii="Arial" w:eastAsia="Times New Roman" w:hAnsi="Arial" w:cs="Arial"/>
          <w:color w:val="000000"/>
        </w:rPr>
        <w:t xml:space="preserve">, resaltando que con </w:t>
      </w:r>
      <w:r w:rsidR="003746A8" w:rsidRPr="00B8365B">
        <w:rPr>
          <w:rFonts w:ascii="Arial" w:eastAsia="Times New Roman" w:hAnsi="Arial" w:cs="Arial"/>
          <w:color w:val="000000"/>
        </w:rPr>
        <w:t xml:space="preserve">el apoyo de la </w:t>
      </w:r>
      <w:r w:rsidR="003746A8">
        <w:rPr>
          <w:rFonts w:ascii="Arial" w:eastAsia="Times New Roman" w:hAnsi="Arial" w:cs="Arial"/>
          <w:color w:val="000000"/>
        </w:rPr>
        <w:t>SEDATU</w:t>
      </w:r>
      <w:r w:rsidR="003746A8" w:rsidRPr="00B8365B">
        <w:rPr>
          <w:rFonts w:ascii="Arial" w:eastAsia="Times New Roman" w:hAnsi="Arial" w:cs="Arial"/>
          <w:color w:val="000000"/>
        </w:rPr>
        <w:t>, se formuló un marco estratégico para identificar los proyectos prioritarios de la región,</w:t>
      </w:r>
      <w:r w:rsidR="003746A8">
        <w:rPr>
          <w:rFonts w:ascii="Arial" w:eastAsia="Times New Roman" w:hAnsi="Arial" w:cs="Arial"/>
          <w:color w:val="000000"/>
        </w:rPr>
        <w:t xml:space="preserve"> además de indicar que l</w:t>
      </w:r>
      <w:r w:rsidR="003746A8" w:rsidRPr="00B8365B">
        <w:rPr>
          <w:rFonts w:ascii="Arial" w:eastAsia="Times New Roman" w:hAnsi="Arial" w:cs="Arial"/>
          <w:color w:val="000000"/>
        </w:rPr>
        <w:t>a coordinación intergubernamental permitirá concretar accio</w:t>
      </w:r>
      <w:r w:rsidR="003746A8">
        <w:rPr>
          <w:rFonts w:ascii="Arial" w:eastAsia="Times New Roman" w:hAnsi="Arial" w:cs="Arial"/>
          <w:color w:val="000000"/>
        </w:rPr>
        <w:t xml:space="preserve">nes iniciales entre los Estados. </w:t>
      </w:r>
    </w:p>
    <w:p w:rsidR="00FD46C3" w:rsidRDefault="00FD46C3" w:rsidP="00FD46C3">
      <w:pPr>
        <w:jc w:val="both"/>
        <w:textAlignment w:val="baseline"/>
        <w:rPr>
          <w:rFonts w:ascii="Arial" w:hAnsi="Arial" w:cs="Arial"/>
        </w:rPr>
      </w:pPr>
      <w:r>
        <w:rPr>
          <w:rFonts w:ascii="Arial" w:hAnsi="Arial" w:cs="Arial"/>
        </w:rPr>
        <w:lastRenderedPageBreak/>
        <w:t xml:space="preserve">En su participación, el Gobernador Ortega Bernés expresó su reconocimiento al trabajo liderado por el Gobernador Arturo Núñez en los avances en la construcción de una política de integración y cooperación de la identidad regional, reconociendo como inédito el enfoque de integralidad gestionado en la región, así como la labor del </w:t>
      </w:r>
      <w:r w:rsidR="00A94C48">
        <w:rPr>
          <w:rFonts w:ascii="Arial" w:hAnsi="Arial" w:cs="Arial"/>
        </w:rPr>
        <w:t>S</w:t>
      </w:r>
      <w:r>
        <w:rPr>
          <w:rFonts w:ascii="Arial" w:hAnsi="Arial" w:cs="Arial"/>
        </w:rPr>
        <w:t>enado</w:t>
      </w:r>
      <w:r w:rsidR="00A94C48">
        <w:rPr>
          <w:rFonts w:ascii="Arial" w:hAnsi="Arial" w:cs="Arial"/>
        </w:rPr>
        <w:t xml:space="preserve"> de la República,</w:t>
      </w:r>
      <w:r>
        <w:rPr>
          <w:rFonts w:ascii="Arial" w:hAnsi="Arial" w:cs="Arial"/>
        </w:rPr>
        <w:t xml:space="preserve"> y el trabajo legislativo que hace</w:t>
      </w:r>
      <w:r w:rsidR="00C60E4D">
        <w:rPr>
          <w:rFonts w:ascii="Arial" w:hAnsi="Arial" w:cs="Arial"/>
        </w:rPr>
        <w:t>n</w:t>
      </w:r>
      <w:r>
        <w:rPr>
          <w:rFonts w:ascii="Arial" w:hAnsi="Arial" w:cs="Arial"/>
        </w:rPr>
        <w:t xml:space="preserve"> </w:t>
      </w:r>
      <w:r w:rsidR="00C60E4D">
        <w:rPr>
          <w:rFonts w:ascii="Arial" w:hAnsi="Arial" w:cs="Arial"/>
        </w:rPr>
        <w:t>p</w:t>
      </w:r>
      <w:r>
        <w:rPr>
          <w:rFonts w:ascii="Arial" w:hAnsi="Arial" w:cs="Arial"/>
        </w:rPr>
        <w:t>osible</w:t>
      </w:r>
      <w:r w:rsidR="00C60E4D">
        <w:rPr>
          <w:rFonts w:ascii="Arial" w:hAnsi="Arial" w:cs="Arial"/>
        </w:rPr>
        <w:t>s</w:t>
      </w:r>
      <w:r>
        <w:rPr>
          <w:rFonts w:ascii="Arial" w:hAnsi="Arial" w:cs="Arial"/>
        </w:rPr>
        <w:t xml:space="preserve"> y tangible</w:t>
      </w:r>
      <w:r w:rsidR="00C60E4D">
        <w:rPr>
          <w:rFonts w:ascii="Arial" w:hAnsi="Arial" w:cs="Arial"/>
        </w:rPr>
        <w:t>s</w:t>
      </w:r>
      <w:r>
        <w:rPr>
          <w:rFonts w:ascii="Arial" w:hAnsi="Arial" w:cs="Arial"/>
        </w:rPr>
        <w:t xml:space="preserve"> los resultados</w:t>
      </w:r>
      <w:r w:rsidR="00C60E4D">
        <w:rPr>
          <w:rFonts w:ascii="Arial" w:hAnsi="Arial" w:cs="Arial"/>
        </w:rPr>
        <w:t xml:space="preserve"> presentados en</w:t>
      </w:r>
      <w:r>
        <w:rPr>
          <w:rFonts w:ascii="Arial" w:hAnsi="Arial" w:cs="Arial"/>
        </w:rPr>
        <w:t xml:space="preserve"> este encuentro.</w:t>
      </w:r>
    </w:p>
    <w:p w:rsidR="009319CA" w:rsidRDefault="009319CA" w:rsidP="00FD46C3">
      <w:pPr>
        <w:jc w:val="both"/>
        <w:textAlignment w:val="baseline"/>
        <w:rPr>
          <w:rFonts w:ascii="Arial" w:hAnsi="Arial" w:cs="Arial"/>
        </w:rPr>
      </w:pPr>
    </w:p>
    <w:p w:rsidR="009319CA" w:rsidRDefault="009319CA" w:rsidP="009319CA">
      <w:pPr>
        <w:spacing w:after="160" w:line="256" w:lineRule="auto"/>
        <w:contextualSpacing/>
        <w:jc w:val="both"/>
        <w:rPr>
          <w:rFonts w:ascii="Arial" w:hAnsi="Arial" w:cs="Arial"/>
          <w:lang w:val="es-MX"/>
        </w:rPr>
      </w:pPr>
      <w:r w:rsidRPr="009319CA">
        <w:rPr>
          <w:rFonts w:ascii="Arial" w:hAnsi="Arial" w:cs="Arial"/>
        </w:rPr>
        <w:t>Durante su intervención, el Gobernador Lozano de la Torre</w:t>
      </w:r>
      <w:r>
        <w:rPr>
          <w:rFonts w:ascii="Arial" w:hAnsi="Arial" w:cs="Arial"/>
        </w:rPr>
        <w:t xml:space="preserve"> señaló que l</w:t>
      </w:r>
      <w:r>
        <w:rPr>
          <w:rFonts w:ascii="Arial" w:hAnsi="Arial" w:cs="Arial"/>
          <w:lang w:val="es-MX"/>
        </w:rPr>
        <w:t xml:space="preserve">a CONAGO respalda el impulso que el Gobierno de la República y la Comisión para el Desarrollo del Sur-Sureste </w:t>
      </w:r>
      <w:r w:rsidR="00816E7C">
        <w:rPr>
          <w:rFonts w:ascii="Arial" w:hAnsi="Arial" w:cs="Arial"/>
          <w:lang w:val="es-MX"/>
        </w:rPr>
        <w:t>han realizado;</w:t>
      </w:r>
      <w:r>
        <w:rPr>
          <w:rFonts w:ascii="Arial" w:hAnsi="Arial" w:cs="Arial"/>
          <w:lang w:val="es-MX"/>
        </w:rPr>
        <w:t xml:space="preserve"> que reitera su compromiso para superar los problemas nacionales de pobreza y desigualdad, además de representar un mosaico político, social y cultural que, junto con el Gobierno de la República, fortalece a México.</w:t>
      </w:r>
    </w:p>
    <w:p w:rsidR="009319CA" w:rsidRPr="009319CA" w:rsidRDefault="009319CA" w:rsidP="00FD46C3">
      <w:pPr>
        <w:jc w:val="both"/>
        <w:textAlignment w:val="baseline"/>
        <w:rPr>
          <w:rFonts w:ascii="Arial" w:hAnsi="Arial" w:cs="Arial"/>
          <w:lang w:val="es-MX"/>
        </w:rPr>
      </w:pPr>
    </w:p>
    <w:p w:rsidR="00C45E22" w:rsidRPr="00C45E22" w:rsidRDefault="000215D0" w:rsidP="00C45E22">
      <w:pPr>
        <w:jc w:val="both"/>
        <w:rPr>
          <w:rFonts w:ascii="Arial" w:hAnsi="Arial" w:cs="Arial"/>
        </w:rPr>
      </w:pPr>
      <w:r w:rsidRPr="00C45E22">
        <w:rPr>
          <w:rFonts w:ascii="Arial" w:hAnsi="Arial" w:cs="Arial"/>
        </w:rPr>
        <w:t xml:space="preserve">En uso de la palabra, el Arq. Alejandro Nieto Enríquez señaló que el Gobierno de la República ha decidido recuperar la visión regional del desarrollo, cerrando las brechas de desigualdad que hoy existen entre algunas regiones del país, y para </w:t>
      </w:r>
      <w:r w:rsidR="0035077A" w:rsidRPr="00C45E22">
        <w:rPr>
          <w:rFonts w:ascii="Arial" w:hAnsi="Arial" w:cs="Arial"/>
        </w:rPr>
        <w:t>su cumplimiento se cuenta con l</w:t>
      </w:r>
      <w:r w:rsidRPr="00C45E22">
        <w:rPr>
          <w:rFonts w:ascii="Arial" w:hAnsi="Arial" w:cs="Arial"/>
        </w:rPr>
        <w:t>os Programas Regionales de Desarrollo para el Norte, Centro y Sur-Sureste de País</w:t>
      </w:r>
      <w:r w:rsidR="0035077A" w:rsidRPr="00C45E22">
        <w:rPr>
          <w:rFonts w:ascii="Arial" w:hAnsi="Arial" w:cs="Arial"/>
        </w:rPr>
        <w:t xml:space="preserve">. </w:t>
      </w:r>
      <w:r w:rsidR="00FE0D82" w:rsidRPr="00C45E22">
        <w:rPr>
          <w:rFonts w:ascii="Arial" w:hAnsi="Arial" w:cs="Arial"/>
        </w:rPr>
        <w:t>Asimismo</w:t>
      </w:r>
      <w:r w:rsidR="0035077A" w:rsidRPr="00C45E22">
        <w:rPr>
          <w:rFonts w:ascii="Arial" w:hAnsi="Arial" w:cs="Arial"/>
        </w:rPr>
        <w:t>, señaló que el “</w:t>
      </w:r>
      <w:r w:rsidRPr="00C45E22">
        <w:rPr>
          <w:rFonts w:ascii="Arial" w:hAnsi="Arial" w:cs="Arial"/>
        </w:rPr>
        <w:t>Fondo para el Sur-Sureste (FONSUR) por $500 millones de pesos, es ejemplo del interés</w:t>
      </w:r>
      <w:r w:rsidR="00183674" w:rsidRPr="00C45E22">
        <w:rPr>
          <w:rFonts w:ascii="Arial" w:hAnsi="Arial" w:cs="Arial"/>
        </w:rPr>
        <w:t xml:space="preserve"> para desarrollar obras</w:t>
      </w:r>
      <w:r w:rsidRPr="00C45E22">
        <w:rPr>
          <w:rFonts w:ascii="Arial" w:hAnsi="Arial" w:cs="Arial"/>
        </w:rPr>
        <w:t xml:space="preserve"> específicas </w:t>
      </w:r>
      <w:r w:rsidR="00140BD7" w:rsidRPr="00C45E22">
        <w:rPr>
          <w:rFonts w:ascii="Arial" w:hAnsi="Arial" w:cs="Arial"/>
        </w:rPr>
        <w:t>para el Sur-Sureste de</w:t>
      </w:r>
      <w:r w:rsidR="00FE0D82" w:rsidRPr="00C45E22">
        <w:rPr>
          <w:rFonts w:ascii="Arial" w:hAnsi="Arial" w:cs="Arial"/>
        </w:rPr>
        <w:t>l pa</w:t>
      </w:r>
      <w:r w:rsidR="006A1361" w:rsidRPr="00C45E22">
        <w:rPr>
          <w:rFonts w:ascii="Arial" w:hAnsi="Arial" w:cs="Arial"/>
        </w:rPr>
        <w:t>í</w:t>
      </w:r>
      <w:r w:rsidR="00FE0D82" w:rsidRPr="00C45E22">
        <w:rPr>
          <w:rFonts w:ascii="Arial" w:hAnsi="Arial" w:cs="Arial"/>
        </w:rPr>
        <w:t>s</w:t>
      </w:r>
      <w:r w:rsidR="00140BD7" w:rsidRPr="00C45E22">
        <w:rPr>
          <w:rFonts w:ascii="Arial" w:hAnsi="Arial" w:cs="Arial"/>
        </w:rPr>
        <w:t>, agradeciendo a los</w:t>
      </w:r>
      <w:r w:rsidRPr="00C45E22">
        <w:rPr>
          <w:rFonts w:ascii="Arial" w:hAnsi="Arial" w:cs="Arial"/>
        </w:rPr>
        <w:t xml:space="preserve"> Señores Gobernadores, su compromiso y visión</w:t>
      </w:r>
      <w:r w:rsidR="00140BD7" w:rsidRPr="00C45E22">
        <w:rPr>
          <w:rFonts w:ascii="Arial" w:hAnsi="Arial" w:cs="Arial"/>
        </w:rPr>
        <w:t xml:space="preserve"> en</w:t>
      </w:r>
      <w:r w:rsidRPr="00C45E22">
        <w:rPr>
          <w:rFonts w:ascii="Arial" w:hAnsi="Arial" w:cs="Arial"/>
        </w:rPr>
        <w:t xml:space="preserve"> el desarrollo de</w:t>
      </w:r>
      <w:r w:rsidR="00183674" w:rsidRPr="00C45E22">
        <w:rPr>
          <w:rFonts w:ascii="Arial" w:hAnsi="Arial" w:cs="Arial"/>
        </w:rPr>
        <w:t xml:space="preserve"> </w:t>
      </w:r>
      <w:r w:rsidRPr="00C45E22">
        <w:rPr>
          <w:rFonts w:ascii="Arial" w:hAnsi="Arial" w:cs="Arial"/>
        </w:rPr>
        <w:t>l</w:t>
      </w:r>
      <w:r w:rsidR="00183674" w:rsidRPr="00C45E22">
        <w:rPr>
          <w:rFonts w:ascii="Arial" w:hAnsi="Arial" w:cs="Arial"/>
        </w:rPr>
        <w:t>a región</w:t>
      </w:r>
      <w:r w:rsidR="008D216B" w:rsidRPr="00C45E22">
        <w:rPr>
          <w:rFonts w:ascii="Arial" w:hAnsi="Arial" w:cs="Arial"/>
        </w:rPr>
        <w:t xml:space="preserve"> en beneficio de sus habitantes</w:t>
      </w:r>
      <w:r w:rsidR="00C45E22">
        <w:rPr>
          <w:rFonts w:ascii="Arial" w:hAnsi="Arial" w:cs="Arial"/>
        </w:rPr>
        <w:t>. A</w:t>
      </w:r>
      <w:r w:rsidR="002505B2" w:rsidRPr="00C45E22">
        <w:rPr>
          <w:rFonts w:ascii="Arial" w:hAnsi="Arial" w:cs="Arial"/>
        </w:rPr>
        <w:t>demás</w:t>
      </w:r>
      <w:r w:rsidR="00C45E22">
        <w:rPr>
          <w:rFonts w:ascii="Arial" w:hAnsi="Arial" w:cs="Arial"/>
        </w:rPr>
        <w:t>, informó</w:t>
      </w:r>
      <w:r w:rsidR="002505B2" w:rsidRPr="00C45E22">
        <w:rPr>
          <w:rFonts w:ascii="Arial" w:hAnsi="Arial" w:cs="Arial"/>
        </w:rPr>
        <w:t xml:space="preserve"> sobre la c</w:t>
      </w:r>
      <w:r w:rsidR="00C45E22" w:rsidRPr="00C45E22">
        <w:rPr>
          <w:rFonts w:ascii="Arial" w:hAnsi="Arial" w:cs="Arial"/>
        </w:rPr>
        <w:t>reación de un “P</w:t>
      </w:r>
      <w:r w:rsidR="002505B2" w:rsidRPr="00C45E22">
        <w:rPr>
          <w:rFonts w:ascii="Arial" w:hAnsi="Arial" w:cs="Arial"/>
        </w:rPr>
        <w:t xml:space="preserve">rograma de </w:t>
      </w:r>
      <w:r w:rsidR="00C45E22" w:rsidRPr="00C45E22">
        <w:rPr>
          <w:rFonts w:ascii="Arial" w:hAnsi="Arial" w:cs="Arial"/>
        </w:rPr>
        <w:t>D</w:t>
      </w:r>
      <w:r w:rsidR="002505B2" w:rsidRPr="00C45E22">
        <w:rPr>
          <w:rFonts w:ascii="Arial" w:hAnsi="Arial" w:cs="Arial"/>
        </w:rPr>
        <w:t xml:space="preserve">esarrollo </w:t>
      </w:r>
      <w:r w:rsidR="00C45E22" w:rsidRPr="00C45E22">
        <w:rPr>
          <w:rFonts w:ascii="Arial" w:hAnsi="Arial" w:cs="Arial"/>
        </w:rPr>
        <w:t>Regional T</w:t>
      </w:r>
      <w:r w:rsidR="002505B2" w:rsidRPr="00C45E22">
        <w:rPr>
          <w:rFonts w:ascii="Arial" w:hAnsi="Arial" w:cs="Arial"/>
        </w:rPr>
        <w:t>ransfronterizo</w:t>
      </w:r>
      <w:r w:rsidR="00C45E22" w:rsidRPr="00C45E22">
        <w:rPr>
          <w:rFonts w:ascii="Arial" w:hAnsi="Arial" w:cs="Arial"/>
        </w:rPr>
        <w:t xml:space="preserve">”, </w:t>
      </w:r>
      <w:r w:rsidR="00C45E22">
        <w:rPr>
          <w:rFonts w:ascii="Arial" w:hAnsi="Arial" w:cs="Arial"/>
        </w:rPr>
        <w:t xml:space="preserve">el cual representaría </w:t>
      </w:r>
      <w:r w:rsidR="00C45E22" w:rsidRPr="00C45E22">
        <w:rPr>
          <w:rFonts w:ascii="Arial" w:hAnsi="Arial" w:cs="Arial"/>
        </w:rPr>
        <w:t>el primer instrumento programático, de tipo regional y transfronterizo de América Latina</w:t>
      </w:r>
      <w:r w:rsidR="00C45E22">
        <w:rPr>
          <w:rFonts w:ascii="Arial" w:hAnsi="Arial" w:cs="Arial"/>
        </w:rPr>
        <w:t>, así como la reciente aprobación del “Comité Técnico Especializado en Información sobre Desarrollo Regional y Urbano” por parte del Instituto Nacional de Estadística y Geografía (INEGI)</w:t>
      </w:r>
      <w:r w:rsidR="00292FFE">
        <w:rPr>
          <w:rFonts w:ascii="Arial" w:hAnsi="Arial" w:cs="Arial"/>
        </w:rPr>
        <w:t>.</w:t>
      </w:r>
    </w:p>
    <w:p w:rsidR="00B303FD" w:rsidRDefault="00B303FD" w:rsidP="00EE129B">
      <w:pPr>
        <w:jc w:val="both"/>
        <w:rPr>
          <w:rFonts w:ascii="Arial" w:hAnsi="Arial" w:cs="Arial"/>
        </w:rPr>
      </w:pPr>
    </w:p>
    <w:p w:rsidR="001B675C" w:rsidRPr="007F1506" w:rsidRDefault="00926163" w:rsidP="001B675C">
      <w:pPr>
        <w:pStyle w:val="paragraph"/>
        <w:spacing w:before="0" w:beforeAutospacing="0" w:after="0" w:afterAutospacing="0"/>
        <w:jc w:val="both"/>
        <w:textAlignment w:val="baseline"/>
        <w:rPr>
          <w:rStyle w:val="normaltextrun"/>
          <w:rFonts w:ascii="Arial" w:hAnsi="Arial" w:cs="Arial"/>
        </w:rPr>
      </w:pPr>
      <w:r>
        <w:rPr>
          <w:rFonts w:ascii="Arial" w:hAnsi="Arial" w:cs="Arial"/>
        </w:rPr>
        <w:t xml:space="preserve">Durante su intervención, el Senador Robles Montoya indicó la importancia de la </w:t>
      </w:r>
      <w:r w:rsidRPr="001B675C">
        <w:rPr>
          <w:rFonts w:ascii="Arial" w:hAnsi="Arial" w:cs="Arial"/>
        </w:rPr>
        <w:t xml:space="preserve">creación de comisiones </w:t>
      </w:r>
      <w:r w:rsidR="002F4DE2" w:rsidRPr="001B675C">
        <w:rPr>
          <w:rFonts w:ascii="Arial" w:hAnsi="Arial" w:cs="Arial"/>
        </w:rPr>
        <w:t xml:space="preserve">legislativas </w:t>
      </w:r>
      <w:r w:rsidRPr="001B675C">
        <w:rPr>
          <w:rFonts w:ascii="Arial" w:hAnsi="Arial" w:cs="Arial"/>
        </w:rPr>
        <w:t>específicas sobre la región Sur-Sureste del pa</w:t>
      </w:r>
      <w:r w:rsidR="00D15B0C" w:rsidRPr="001B675C">
        <w:rPr>
          <w:rFonts w:ascii="Arial" w:hAnsi="Arial" w:cs="Arial"/>
        </w:rPr>
        <w:t xml:space="preserve">ís, </w:t>
      </w:r>
      <w:r w:rsidR="00B71B2D">
        <w:rPr>
          <w:rFonts w:ascii="Arial" w:hAnsi="Arial" w:cs="Arial"/>
        </w:rPr>
        <w:t xml:space="preserve">además de proponer que la </w:t>
      </w:r>
      <w:r w:rsidR="00B71B2D" w:rsidRPr="007F1506">
        <w:rPr>
          <w:rStyle w:val="eop"/>
          <w:rFonts w:ascii="Arial" w:hAnsi="Arial" w:cs="Arial"/>
        </w:rPr>
        <w:t>Comisión Especial Sur-Sureste del Senado de la República</w:t>
      </w:r>
      <w:r w:rsidR="00B71B2D">
        <w:rPr>
          <w:rFonts w:ascii="Arial" w:hAnsi="Arial" w:cs="Arial"/>
        </w:rPr>
        <w:t>, en coordinación con la presente Comisión, realicen una respetuosa recomendación al Gobierno de la República</w:t>
      </w:r>
      <w:r w:rsidR="00292FFE">
        <w:rPr>
          <w:rFonts w:ascii="Arial" w:hAnsi="Arial" w:cs="Arial"/>
        </w:rPr>
        <w:t>, extensiva a</w:t>
      </w:r>
      <w:r w:rsidR="00B71B2D">
        <w:rPr>
          <w:rFonts w:ascii="Arial" w:hAnsi="Arial" w:cs="Arial"/>
        </w:rPr>
        <w:t xml:space="preserve"> la Cámara de Diputados del H. Congreso de la Unión, </w:t>
      </w:r>
      <w:r w:rsidR="00292FFE">
        <w:rPr>
          <w:rFonts w:ascii="Arial" w:hAnsi="Arial" w:cs="Arial"/>
        </w:rPr>
        <w:t xml:space="preserve">para </w:t>
      </w:r>
      <w:r w:rsidR="00B71B2D">
        <w:rPr>
          <w:rFonts w:ascii="Arial" w:hAnsi="Arial" w:cs="Arial"/>
        </w:rPr>
        <w:t>fortalecer</w:t>
      </w:r>
      <w:r w:rsidR="00292FFE">
        <w:rPr>
          <w:rFonts w:ascii="Arial" w:hAnsi="Arial" w:cs="Arial"/>
        </w:rPr>
        <w:t xml:space="preserve"> las</w:t>
      </w:r>
      <w:r w:rsidR="00B71B2D">
        <w:rPr>
          <w:rFonts w:ascii="Arial" w:hAnsi="Arial" w:cs="Arial"/>
        </w:rPr>
        <w:t xml:space="preserve"> acciones y</w:t>
      </w:r>
      <w:r w:rsidR="00292FFE">
        <w:rPr>
          <w:rFonts w:ascii="Arial" w:hAnsi="Arial" w:cs="Arial"/>
        </w:rPr>
        <w:t xml:space="preserve"> los</w:t>
      </w:r>
      <w:r w:rsidR="00B71B2D">
        <w:rPr>
          <w:rFonts w:ascii="Arial" w:hAnsi="Arial" w:cs="Arial"/>
        </w:rPr>
        <w:t xml:space="preserve"> recursos federales asignados </w:t>
      </w:r>
      <w:r w:rsidR="00292FFE">
        <w:rPr>
          <w:rFonts w:ascii="Arial" w:hAnsi="Arial" w:cs="Arial"/>
        </w:rPr>
        <w:t>en la materia dentro de</w:t>
      </w:r>
      <w:r w:rsidR="00B71B2D">
        <w:rPr>
          <w:rFonts w:ascii="Arial" w:hAnsi="Arial" w:cs="Arial"/>
        </w:rPr>
        <w:t xml:space="preserve">l </w:t>
      </w:r>
      <w:r w:rsidR="00292FFE">
        <w:rPr>
          <w:rFonts w:ascii="Arial" w:hAnsi="Arial" w:cs="Arial"/>
        </w:rPr>
        <w:t>Presupuesto de Egresos de la Federación 2015.</w:t>
      </w:r>
    </w:p>
    <w:p w:rsidR="00C37C51" w:rsidRPr="001B675C" w:rsidRDefault="00C37C51" w:rsidP="00EE129B">
      <w:pPr>
        <w:jc w:val="both"/>
        <w:rPr>
          <w:rFonts w:ascii="Arial" w:hAnsi="Arial" w:cs="Arial"/>
          <w:highlight w:val="yellow"/>
          <w:lang w:val="es-MX"/>
        </w:rPr>
      </w:pPr>
    </w:p>
    <w:p w:rsidR="00292FFE" w:rsidRDefault="00292FFE" w:rsidP="008A3346">
      <w:pPr>
        <w:jc w:val="both"/>
        <w:rPr>
          <w:rFonts w:ascii="Arial" w:hAnsi="Arial" w:cs="Arial"/>
        </w:rPr>
      </w:pPr>
    </w:p>
    <w:p w:rsidR="00292FFE" w:rsidRDefault="00292FFE" w:rsidP="008A3346">
      <w:pPr>
        <w:jc w:val="both"/>
        <w:rPr>
          <w:rFonts w:ascii="Arial" w:hAnsi="Arial" w:cs="Arial"/>
        </w:rPr>
      </w:pPr>
    </w:p>
    <w:p w:rsidR="008D71EE" w:rsidRDefault="008D71EE" w:rsidP="008A3346">
      <w:pPr>
        <w:jc w:val="both"/>
        <w:rPr>
          <w:rFonts w:ascii="Arial" w:hAnsi="Arial" w:cs="Arial"/>
        </w:rPr>
      </w:pPr>
      <w:r w:rsidRPr="007F1506">
        <w:rPr>
          <w:rFonts w:ascii="Arial" w:hAnsi="Arial" w:cs="Arial"/>
        </w:rPr>
        <w:lastRenderedPageBreak/>
        <w:t>Durante la reunión se tomaron los siguientes:</w:t>
      </w:r>
    </w:p>
    <w:p w:rsidR="00CC266D" w:rsidRPr="007F1506" w:rsidRDefault="00CC266D" w:rsidP="008A3346">
      <w:pPr>
        <w:jc w:val="both"/>
        <w:rPr>
          <w:rFonts w:ascii="Arial" w:hAnsi="Arial" w:cs="Arial"/>
        </w:rPr>
      </w:pPr>
    </w:p>
    <w:p w:rsidR="008D71EE" w:rsidRPr="007F1506" w:rsidRDefault="008D71EE" w:rsidP="000C61E6">
      <w:pPr>
        <w:pStyle w:val="NormalWeb"/>
        <w:spacing w:before="0" w:beforeAutospacing="0" w:after="0" w:afterAutospacing="0"/>
        <w:jc w:val="both"/>
        <w:rPr>
          <w:rFonts w:ascii="Arial" w:hAnsi="Arial" w:cs="Arial"/>
          <w:sz w:val="24"/>
          <w:szCs w:val="24"/>
        </w:rPr>
      </w:pPr>
    </w:p>
    <w:p w:rsidR="008D71EE" w:rsidRPr="007F1506" w:rsidRDefault="008D71EE" w:rsidP="000C61E6">
      <w:pPr>
        <w:pStyle w:val="NormalWeb"/>
        <w:spacing w:before="0" w:beforeAutospacing="0" w:after="0" w:afterAutospacing="0"/>
        <w:jc w:val="center"/>
        <w:rPr>
          <w:rFonts w:ascii="Arial" w:hAnsi="Arial" w:cs="Arial"/>
          <w:b/>
          <w:sz w:val="24"/>
          <w:szCs w:val="24"/>
        </w:rPr>
      </w:pPr>
      <w:r w:rsidRPr="007F1506">
        <w:rPr>
          <w:rFonts w:ascii="Arial" w:hAnsi="Arial" w:cs="Arial"/>
          <w:b/>
          <w:sz w:val="24"/>
          <w:szCs w:val="24"/>
        </w:rPr>
        <w:t>ACUERDOS</w:t>
      </w:r>
    </w:p>
    <w:p w:rsidR="008D71EE" w:rsidRPr="007F1506" w:rsidRDefault="008D71EE" w:rsidP="000C61E6">
      <w:pPr>
        <w:pStyle w:val="NormalWeb"/>
        <w:spacing w:before="0" w:beforeAutospacing="0" w:after="0" w:afterAutospacing="0"/>
        <w:rPr>
          <w:rFonts w:ascii="Arial" w:hAnsi="Arial" w:cs="Arial"/>
          <w:b/>
          <w:sz w:val="24"/>
          <w:szCs w:val="24"/>
        </w:rPr>
      </w:pPr>
    </w:p>
    <w:p w:rsidR="008D71EE" w:rsidRPr="007F1506" w:rsidRDefault="008D71EE" w:rsidP="000C61E6">
      <w:pPr>
        <w:pStyle w:val="NormalWeb"/>
        <w:spacing w:before="0" w:beforeAutospacing="0" w:after="0" w:afterAutospacing="0"/>
        <w:jc w:val="both"/>
        <w:rPr>
          <w:rFonts w:ascii="Arial" w:hAnsi="Arial" w:cs="Arial"/>
          <w:sz w:val="24"/>
          <w:szCs w:val="24"/>
        </w:rPr>
      </w:pPr>
      <w:r w:rsidRPr="007F1506">
        <w:rPr>
          <w:rFonts w:ascii="Arial" w:hAnsi="Arial" w:cs="Arial"/>
          <w:b/>
          <w:bCs/>
          <w:sz w:val="24"/>
          <w:szCs w:val="24"/>
        </w:rPr>
        <w:t>PRIMERO</w:t>
      </w:r>
      <w:r w:rsidRPr="007F1506">
        <w:rPr>
          <w:rFonts w:ascii="Arial" w:hAnsi="Arial" w:cs="Arial"/>
          <w:b/>
          <w:sz w:val="24"/>
          <w:szCs w:val="24"/>
        </w:rPr>
        <w:t>.-</w:t>
      </w:r>
      <w:r w:rsidRPr="007F1506">
        <w:rPr>
          <w:rFonts w:ascii="Arial" w:hAnsi="Arial" w:cs="Arial"/>
          <w:sz w:val="24"/>
          <w:szCs w:val="24"/>
        </w:rPr>
        <w:t xml:space="preserve"> Se aprueba el Orden del Día.</w:t>
      </w:r>
    </w:p>
    <w:p w:rsidR="008D71EE" w:rsidRPr="007F1506" w:rsidRDefault="008D71EE" w:rsidP="000C61E6">
      <w:pPr>
        <w:pStyle w:val="NormalWeb"/>
        <w:spacing w:before="0" w:beforeAutospacing="0" w:after="0" w:afterAutospacing="0"/>
        <w:jc w:val="both"/>
        <w:rPr>
          <w:rFonts w:ascii="Arial" w:hAnsi="Arial" w:cs="Arial"/>
          <w:sz w:val="24"/>
          <w:szCs w:val="24"/>
        </w:rPr>
      </w:pPr>
    </w:p>
    <w:p w:rsidR="003746A8" w:rsidRDefault="008D71EE" w:rsidP="003F1437">
      <w:pPr>
        <w:jc w:val="both"/>
        <w:rPr>
          <w:rFonts w:ascii="Arial" w:hAnsi="Arial" w:cs="Arial"/>
          <w:lang w:val="es-ES_tradnl"/>
        </w:rPr>
      </w:pPr>
      <w:r w:rsidRPr="007F1506">
        <w:rPr>
          <w:rFonts w:ascii="Arial" w:hAnsi="Arial" w:cs="Arial"/>
          <w:b/>
        </w:rPr>
        <w:t xml:space="preserve">SEGUNDO.- </w:t>
      </w:r>
      <w:r w:rsidR="008A3346">
        <w:rPr>
          <w:rFonts w:ascii="Arial" w:hAnsi="Arial" w:cs="Arial"/>
        </w:rPr>
        <w:t xml:space="preserve">En cumplimiento </w:t>
      </w:r>
      <w:r w:rsidR="003F1437">
        <w:rPr>
          <w:rFonts w:ascii="Arial" w:hAnsi="Arial" w:cs="Arial"/>
        </w:rPr>
        <w:t xml:space="preserve">al Acuerdo Segundo de la Minuta de la Reunión de la Comisión Ejecutiva de la </w:t>
      </w:r>
      <w:r w:rsidR="00ED357D">
        <w:rPr>
          <w:rFonts w:ascii="Arial" w:hAnsi="Arial" w:cs="Arial"/>
        </w:rPr>
        <w:t xml:space="preserve">Región Sur-Sureste de la CONAGO, </w:t>
      </w:r>
      <w:r w:rsidR="003F1437">
        <w:rPr>
          <w:rFonts w:ascii="Arial" w:hAnsi="Arial" w:cs="Arial"/>
        </w:rPr>
        <w:t xml:space="preserve">celebrada el pasado </w:t>
      </w:r>
      <w:r w:rsidR="003F1437" w:rsidRPr="003F1437">
        <w:rPr>
          <w:rFonts w:ascii="Arial" w:hAnsi="Arial" w:cs="Arial"/>
          <w:lang w:val="es-MX"/>
        </w:rPr>
        <w:t xml:space="preserve">21 </w:t>
      </w:r>
      <w:r w:rsidR="003F1437">
        <w:rPr>
          <w:rFonts w:ascii="Arial" w:hAnsi="Arial" w:cs="Arial"/>
          <w:lang w:val="es-MX"/>
        </w:rPr>
        <w:t>de febrero</w:t>
      </w:r>
      <w:r w:rsidR="003746A8">
        <w:rPr>
          <w:rFonts w:ascii="Arial" w:hAnsi="Arial" w:cs="Arial"/>
          <w:lang w:val="es-MX"/>
        </w:rPr>
        <w:t>,</w:t>
      </w:r>
      <w:r w:rsidR="003F1437">
        <w:rPr>
          <w:rFonts w:ascii="Arial" w:hAnsi="Arial" w:cs="Arial"/>
          <w:lang w:val="es-MX"/>
        </w:rPr>
        <w:t xml:space="preserve"> se tiene por </w:t>
      </w:r>
      <w:r w:rsidR="00183674">
        <w:rPr>
          <w:rFonts w:ascii="Arial" w:hAnsi="Arial" w:cs="Arial"/>
          <w:lang w:val="es-MX"/>
        </w:rPr>
        <w:t>recibida</w:t>
      </w:r>
      <w:r w:rsidR="003F1437">
        <w:rPr>
          <w:rFonts w:ascii="Arial" w:hAnsi="Arial" w:cs="Arial"/>
          <w:lang w:val="es-MX"/>
        </w:rPr>
        <w:t xml:space="preserve"> </w:t>
      </w:r>
      <w:r w:rsidR="003746A8">
        <w:rPr>
          <w:rFonts w:ascii="Arial" w:hAnsi="Arial" w:cs="Arial"/>
          <w:lang w:val="es-MX"/>
        </w:rPr>
        <w:t xml:space="preserve">y se aprueba </w:t>
      </w:r>
      <w:r w:rsidR="003F1437" w:rsidRPr="00CF7441">
        <w:rPr>
          <w:rFonts w:ascii="Arial" w:hAnsi="Arial" w:cs="Arial"/>
          <w:lang w:val="es-ES_tradnl"/>
        </w:rPr>
        <w:t xml:space="preserve">la </w:t>
      </w:r>
      <w:r w:rsidR="003F1437">
        <w:rPr>
          <w:rFonts w:ascii="Arial" w:hAnsi="Arial" w:cs="Arial"/>
          <w:lang w:val="es-ES_tradnl"/>
        </w:rPr>
        <w:t>“</w:t>
      </w:r>
      <w:r w:rsidR="003F1437" w:rsidRPr="00CF7441">
        <w:rPr>
          <w:rFonts w:ascii="Arial" w:hAnsi="Arial" w:cs="Arial"/>
          <w:lang w:val="es-ES_tradnl"/>
        </w:rPr>
        <w:t xml:space="preserve">Estrategia Nacional </w:t>
      </w:r>
      <w:r w:rsidR="00190A1B">
        <w:rPr>
          <w:rFonts w:ascii="Arial" w:hAnsi="Arial" w:cs="Arial"/>
          <w:lang w:val="es-ES_tradnl"/>
        </w:rPr>
        <w:t xml:space="preserve">para el </w:t>
      </w:r>
      <w:r w:rsidR="003F1437" w:rsidRPr="00CF7441">
        <w:rPr>
          <w:rFonts w:ascii="Arial" w:hAnsi="Arial" w:cs="Arial"/>
          <w:lang w:val="es-ES_tradnl"/>
        </w:rPr>
        <w:t>Desarrollo Sur-Sureste</w:t>
      </w:r>
      <w:r w:rsidR="003F1437">
        <w:rPr>
          <w:rFonts w:ascii="Arial" w:hAnsi="Arial" w:cs="Arial"/>
          <w:lang w:val="es-ES_tradnl"/>
        </w:rPr>
        <w:t>”</w:t>
      </w:r>
      <w:r w:rsidR="00183674">
        <w:rPr>
          <w:rFonts w:ascii="Arial" w:hAnsi="Arial" w:cs="Arial"/>
          <w:lang w:val="es-ES_tradnl"/>
        </w:rPr>
        <w:t xml:space="preserve"> </w:t>
      </w:r>
      <w:r w:rsidR="003746A8">
        <w:rPr>
          <w:rFonts w:ascii="Arial" w:hAnsi="Arial" w:cs="Arial"/>
          <w:lang w:val="es-ES_tradnl"/>
        </w:rPr>
        <w:t>presentada</w:t>
      </w:r>
      <w:r w:rsidR="00183674">
        <w:rPr>
          <w:rFonts w:ascii="Arial" w:hAnsi="Arial" w:cs="Arial"/>
          <w:lang w:val="es-ES_tradnl"/>
        </w:rPr>
        <w:t xml:space="preserve"> en esta reunión</w:t>
      </w:r>
      <w:r w:rsidR="003F1437" w:rsidRPr="00CF7441">
        <w:rPr>
          <w:rFonts w:ascii="Arial" w:hAnsi="Arial" w:cs="Arial"/>
          <w:lang w:val="es-ES_tradnl"/>
        </w:rPr>
        <w:t xml:space="preserve"> por el Lic. Arturo Núñez Jiménez, Gobernador Constitucional del Estado de Tabasco y Coordinador de</w:t>
      </w:r>
      <w:r w:rsidR="003746A8">
        <w:rPr>
          <w:rFonts w:ascii="Arial" w:hAnsi="Arial" w:cs="Arial"/>
          <w:lang w:val="es-ES_tradnl"/>
        </w:rPr>
        <w:t xml:space="preserve"> esta </w:t>
      </w:r>
      <w:r w:rsidR="003F1437" w:rsidRPr="00CF7441">
        <w:rPr>
          <w:rFonts w:ascii="Arial" w:hAnsi="Arial" w:cs="Arial"/>
          <w:lang w:val="es-ES_tradnl"/>
        </w:rPr>
        <w:t>Comisión</w:t>
      </w:r>
      <w:r w:rsidR="003746A8">
        <w:rPr>
          <w:rFonts w:ascii="Arial" w:hAnsi="Arial" w:cs="Arial"/>
          <w:lang w:val="es-ES_tradnl"/>
        </w:rPr>
        <w:t>.</w:t>
      </w:r>
    </w:p>
    <w:p w:rsidR="003746A8" w:rsidRDefault="003746A8" w:rsidP="003F1437">
      <w:pPr>
        <w:jc w:val="both"/>
        <w:rPr>
          <w:rFonts w:ascii="Arial" w:hAnsi="Arial" w:cs="Arial"/>
          <w:lang w:val="es-ES_tradnl"/>
        </w:rPr>
      </w:pPr>
    </w:p>
    <w:p w:rsidR="003746A8" w:rsidRDefault="001A6842" w:rsidP="003746A8">
      <w:pPr>
        <w:jc w:val="both"/>
        <w:rPr>
          <w:rFonts w:ascii="Arial" w:hAnsi="Arial" w:cs="Arial"/>
        </w:rPr>
      </w:pPr>
      <w:r>
        <w:rPr>
          <w:rFonts w:ascii="Arial" w:hAnsi="Arial" w:cs="Arial"/>
        </w:rPr>
        <w:t xml:space="preserve">Este incluye </w:t>
      </w:r>
      <w:r w:rsidR="003746A8" w:rsidRPr="006A1361">
        <w:rPr>
          <w:rFonts w:ascii="Arial" w:hAnsi="Arial" w:cs="Arial"/>
        </w:rPr>
        <w:t>el informe respecto a</w:t>
      </w:r>
      <w:r w:rsidR="003746A8">
        <w:rPr>
          <w:rFonts w:ascii="Arial" w:hAnsi="Arial" w:cs="Arial"/>
        </w:rPr>
        <w:t xml:space="preserve"> la </w:t>
      </w:r>
      <w:r w:rsidR="002505B2">
        <w:rPr>
          <w:rFonts w:ascii="Arial" w:hAnsi="Arial" w:cs="Arial"/>
        </w:rPr>
        <w:t>conformación de</w:t>
      </w:r>
      <w:r w:rsidR="00AE09D9">
        <w:rPr>
          <w:rFonts w:ascii="Arial" w:hAnsi="Arial" w:cs="Arial"/>
        </w:rPr>
        <w:t xml:space="preserve"> </w:t>
      </w:r>
      <w:r>
        <w:rPr>
          <w:rFonts w:ascii="Arial" w:hAnsi="Arial" w:cs="Arial"/>
        </w:rPr>
        <w:t>la</w:t>
      </w:r>
      <w:r w:rsidR="00AE09D9">
        <w:rPr>
          <w:rFonts w:ascii="Arial" w:hAnsi="Arial" w:cs="Arial"/>
        </w:rPr>
        <w:t xml:space="preserve"> cartera de e</w:t>
      </w:r>
      <w:r>
        <w:rPr>
          <w:rFonts w:ascii="Arial" w:hAnsi="Arial" w:cs="Arial"/>
        </w:rPr>
        <w:t>studios de a</w:t>
      </w:r>
      <w:r w:rsidR="003746A8" w:rsidRPr="006A1361">
        <w:rPr>
          <w:rFonts w:ascii="Arial" w:hAnsi="Arial" w:cs="Arial"/>
        </w:rPr>
        <w:t>lcance regional</w:t>
      </w:r>
      <w:r w:rsidR="00AE09D9">
        <w:rPr>
          <w:rFonts w:ascii="Arial" w:hAnsi="Arial" w:cs="Arial"/>
        </w:rPr>
        <w:t xml:space="preserve"> </w:t>
      </w:r>
      <w:r w:rsidR="00190A1B">
        <w:rPr>
          <w:rFonts w:ascii="Arial" w:hAnsi="Arial" w:cs="Arial"/>
        </w:rPr>
        <w:t xml:space="preserve">contemplados </w:t>
      </w:r>
      <w:r w:rsidR="003746A8">
        <w:rPr>
          <w:rFonts w:ascii="Arial" w:hAnsi="Arial" w:cs="Arial"/>
        </w:rPr>
        <w:t xml:space="preserve"> en el “Fondo Sur-Sureste” </w:t>
      </w:r>
      <w:r w:rsidR="00AE09D9">
        <w:rPr>
          <w:rFonts w:ascii="Arial" w:hAnsi="Arial" w:cs="Arial"/>
        </w:rPr>
        <w:t>entre lo</w:t>
      </w:r>
      <w:r w:rsidR="003746A8" w:rsidRPr="006A1361">
        <w:rPr>
          <w:rFonts w:ascii="Arial" w:hAnsi="Arial" w:cs="Arial"/>
        </w:rPr>
        <w:t>s que destacan:</w:t>
      </w:r>
      <w:r w:rsidR="002505B2" w:rsidRPr="002505B2">
        <w:rPr>
          <w:rFonts w:ascii="Arial" w:hAnsi="Arial" w:cs="Arial"/>
        </w:rPr>
        <w:t xml:space="preserve"> </w:t>
      </w:r>
    </w:p>
    <w:p w:rsidR="00D51FD8" w:rsidRPr="006A1361" w:rsidRDefault="00D51FD8" w:rsidP="003746A8">
      <w:pPr>
        <w:jc w:val="both"/>
        <w:rPr>
          <w:rFonts w:ascii="Arial" w:hAnsi="Arial" w:cs="Arial"/>
        </w:rPr>
      </w:pPr>
    </w:p>
    <w:p w:rsidR="003746A8" w:rsidRPr="006A1361" w:rsidRDefault="003746A8" w:rsidP="003746A8">
      <w:pPr>
        <w:pStyle w:val="Prrafodelista"/>
        <w:numPr>
          <w:ilvl w:val="0"/>
          <w:numId w:val="3"/>
        </w:numPr>
        <w:jc w:val="both"/>
        <w:rPr>
          <w:rFonts w:ascii="Arial" w:eastAsia="MS Mincho" w:hAnsi="Arial" w:cs="Arial"/>
        </w:rPr>
      </w:pPr>
      <w:r w:rsidRPr="006A1361">
        <w:rPr>
          <w:rFonts w:ascii="Arial" w:eastAsia="MS Mincho" w:hAnsi="Arial" w:cs="Arial"/>
        </w:rPr>
        <w:t>Programa Integral de Desarrollo del Istmo de Tehuantepec</w:t>
      </w:r>
      <w:r>
        <w:rPr>
          <w:rFonts w:ascii="Arial" w:eastAsia="MS Mincho" w:hAnsi="Arial" w:cs="Arial"/>
        </w:rPr>
        <w:t>.</w:t>
      </w:r>
    </w:p>
    <w:p w:rsidR="003746A8" w:rsidRDefault="003746A8" w:rsidP="003746A8">
      <w:pPr>
        <w:pStyle w:val="Prrafodelista"/>
        <w:numPr>
          <w:ilvl w:val="0"/>
          <w:numId w:val="3"/>
        </w:numPr>
        <w:jc w:val="both"/>
        <w:rPr>
          <w:rFonts w:ascii="Arial" w:eastAsia="MS Mincho" w:hAnsi="Arial" w:cs="Arial"/>
        </w:rPr>
      </w:pPr>
      <w:r w:rsidRPr="00183674">
        <w:rPr>
          <w:rFonts w:ascii="Arial" w:eastAsia="MS Mincho" w:hAnsi="Arial" w:cs="Arial"/>
        </w:rPr>
        <w:t xml:space="preserve">Rehabilitación del Ferrocarril Chiapas- </w:t>
      </w:r>
      <w:proofErr w:type="spellStart"/>
      <w:r w:rsidRPr="00183674">
        <w:rPr>
          <w:rFonts w:ascii="Arial" w:eastAsia="MS Mincho" w:hAnsi="Arial" w:cs="Arial"/>
        </w:rPr>
        <w:t>Mayab</w:t>
      </w:r>
      <w:proofErr w:type="spellEnd"/>
      <w:r w:rsidRPr="00183674">
        <w:rPr>
          <w:rFonts w:ascii="Arial" w:eastAsia="MS Mincho" w:hAnsi="Arial" w:cs="Arial"/>
        </w:rPr>
        <w:t xml:space="preserve">. </w:t>
      </w:r>
    </w:p>
    <w:p w:rsidR="003746A8" w:rsidRPr="00183674" w:rsidRDefault="003746A8" w:rsidP="003746A8">
      <w:pPr>
        <w:pStyle w:val="Prrafodelista"/>
        <w:numPr>
          <w:ilvl w:val="0"/>
          <w:numId w:val="3"/>
        </w:numPr>
        <w:jc w:val="both"/>
        <w:rPr>
          <w:rFonts w:ascii="Arial" w:eastAsia="MS Mincho" w:hAnsi="Arial" w:cs="Arial"/>
        </w:rPr>
      </w:pPr>
      <w:r w:rsidRPr="00183674">
        <w:rPr>
          <w:rFonts w:ascii="Arial" w:eastAsia="MS Mincho" w:hAnsi="Arial" w:cs="Arial"/>
        </w:rPr>
        <w:t>Carretera 180 Villahermosa-Ciudad del Carmen-Champotón</w:t>
      </w:r>
      <w:r>
        <w:rPr>
          <w:rFonts w:ascii="Arial" w:eastAsia="MS Mincho" w:hAnsi="Arial" w:cs="Arial"/>
        </w:rPr>
        <w:t>.</w:t>
      </w:r>
    </w:p>
    <w:p w:rsidR="003746A8" w:rsidRDefault="003746A8" w:rsidP="003746A8">
      <w:pPr>
        <w:pStyle w:val="Prrafodelista"/>
        <w:numPr>
          <w:ilvl w:val="0"/>
          <w:numId w:val="3"/>
        </w:numPr>
        <w:jc w:val="both"/>
        <w:rPr>
          <w:rFonts w:ascii="Arial" w:eastAsia="MS Mincho" w:hAnsi="Arial" w:cs="Arial"/>
        </w:rPr>
      </w:pPr>
      <w:r w:rsidRPr="00183674">
        <w:rPr>
          <w:rFonts w:ascii="Arial" w:eastAsia="MS Mincho" w:hAnsi="Arial" w:cs="Arial"/>
        </w:rPr>
        <w:t>Carretera 186 Villahermosa-</w:t>
      </w:r>
      <w:r w:rsidR="00F06AB7" w:rsidRPr="00183674">
        <w:rPr>
          <w:rFonts w:ascii="Arial" w:eastAsia="MS Mincho" w:hAnsi="Arial" w:cs="Arial"/>
        </w:rPr>
        <w:t>Escárcega</w:t>
      </w:r>
      <w:r w:rsidRPr="00183674">
        <w:rPr>
          <w:rFonts w:ascii="Arial" w:eastAsia="MS Mincho" w:hAnsi="Arial" w:cs="Arial"/>
        </w:rPr>
        <w:t>.</w:t>
      </w:r>
    </w:p>
    <w:p w:rsidR="003746A8" w:rsidRPr="00183674" w:rsidRDefault="003746A8" w:rsidP="003746A8">
      <w:pPr>
        <w:pStyle w:val="Prrafodelista"/>
        <w:numPr>
          <w:ilvl w:val="0"/>
          <w:numId w:val="3"/>
        </w:numPr>
        <w:jc w:val="both"/>
        <w:rPr>
          <w:rFonts w:ascii="Arial" w:eastAsia="MS Mincho" w:hAnsi="Arial" w:cs="Arial"/>
        </w:rPr>
      </w:pPr>
      <w:r w:rsidRPr="00183674">
        <w:rPr>
          <w:rFonts w:ascii="Arial" w:eastAsia="MS Mincho" w:hAnsi="Arial" w:cs="Arial"/>
        </w:rPr>
        <w:t>Circuito Peninsular del Mundo Maya</w:t>
      </w:r>
      <w:r>
        <w:rPr>
          <w:rFonts w:ascii="Arial" w:eastAsia="MS Mincho" w:hAnsi="Arial" w:cs="Arial"/>
        </w:rPr>
        <w:t>.</w:t>
      </w:r>
    </w:p>
    <w:p w:rsidR="003746A8" w:rsidRPr="006A1361" w:rsidRDefault="003746A8" w:rsidP="003746A8">
      <w:pPr>
        <w:pStyle w:val="Prrafodelista"/>
        <w:numPr>
          <w:ilvl w:val="0"/>
          <w:numId w:val="3"/>
        </w:numPr>
        <w:jc w:val="both"/>
        <w:rPr>
          <w:rFonts w:ascii="Arial" w:eastAsia="MS Mincho" w:hAnsi="Arial" w:cs="Arial"/>
        </w:rPr>
      </w:pPr>
      <w:r>
        <w:rPr>
          <w:rFonts w:ascii="Arial" w:eastAsia="MS Mincho" w:hAnsi="Arial" w:cs="Arial"/>
        </w:rPr>
        <w:t>Eje 15 Costa del Pacífico.</w:t>
      </w:r>
    </w:p>
    <w:p w:rsidR="003746A8" w:rsidRPr="00183674" w:rsidRDefault="003746A8" w:rsidP="003746A8">
      <w:pPr>
        <w:pStyle w:val="Prrafodelista"/>
        <w:numPr>
          <w:ilvl w:val="0"/>
          <w:numId w:val="3"/>
        </w:numPr>
        <w:tabs>
          <w:tab w:val="left" w:pos="2417"/>
        </w:tabs>
        <w:jc w:val="both"/>
        <w:rPr>
          <w:rFonts w:ascii="Arial" w:hAnsi="Arial" w:cs="Arial"/>
        </w:rPr>
      </w:pPr>
      <w:r w:rsidRPr="00183674">
        <w:rPr>
          <w:rFonts w:ascii="Arial" w:eastAsia="MS Mincho" w:hAnsi="Arial" w:cs="Arial"/>
        </w:rPr>
        <w:t>Saneamiento y Conecti</w:t>
      </w:r>
      <w:r>
        <w:rPr>
          <w:rFonts w:ascii="Arial" w:eastAsia="MS Mincho" w:hAnsi="Arial" w:cs="Arial"/>
        </w:rPr>
        <w:t>vidad en la Región Centro- Sur.</w:t>
      </w:r>
    </w:p>
    <w:p w:rsidR="003746A8" w:rsidRPr="003746A8" w:rsidRDefault="003746A8" w:rsidP="003F1437">
      <w:pPr>
        <w:jc w:val="both"/>
        <w:rPr>
          <w:rFonts w:ascii="Arial" w:hAnsi="Arial" w:cs="Arial"/>
        </w:rPr>
      </w:pPr>
    </w:p>
    <w:p w:rsidR="001A6842" w:rsidRDefault="007F716A" w:rsidP="003F1437">
      <w:pPr>
        <w:jc w:val="both"/>
        <w:rPr>
          <w:rFonts w:ascii="Arial" w:hAnsi="Arial" w:cs="Arial"/>
        </w:rPr>
      </w:pPr>
      <w:r>
        <w:rPr>
          <w:rFonts w:ascii="Arial" w:hAnsi="Arial" w:cs="Arial"/>
          <w:b/>
          <w:lang w:val="es-ES_tradnl"/>
        </w:rPr>
        <w:t>TERCERO</w:t>
      </w:r>
      <w:r w:rsidR="003F1437">
        <w:rPr>
          <w:rFonts w:ascii="Arial" w:hAnsi="Arial" w:cs="Arial"/>
          <w:b/>
          <w:lang w:val="es-ES_tradnl"/>
        </w:rPr>
        <w:t xml:space="preserve">.- </w:t>
      </w:r>
      <w:r w:rsidR="001A6842">
        <w:rPr>
          <w:rFonts w:ascii="Arial" w:hAnsi="Arial" w:cs="Arial"/>
        </w:rPr>
        <w:t>Celebrar una próxima reunión de la presente Comisión Ejecutiva, con el propósito de hacer entrega de la “Estrategia para el Desarrollo del Sur-Sureste”, aprobada durante la presente reunión, al Lic. Enrique Peña Nieto, Presidente Constitucional de los Estados Unidos Mexicanos.</w:t>
      </w:r>
    </w:p>
    <w:p w:rsidR="001A6842" w:rsidRDefault="001A6842" w:rsidP="003F1437">
      <w:pPr>
        <w:jc w:val="both"/>
        <w:rPr>
          <w:rFonts w:ascii="Arial" w:hAnsi="Arial" w:cs="Arial"/>
        </w:rPr>
      </w:pPr>
    </w:p>
    <w:p w:rsidR="00B17661" w:rsidRPr="00D25AE4" w:rsidRDefault="001A6842" w:rsidP="00B17661">
      <w:pPr>
        <w:jc w:val="both"/>
        <w:rPr>
          <w:rFonts w:ascii="Arial" w:hAnsi="Arial" w:cs="Arial"/>
          <w:lang w:val="es-ES_tradnl"/>
        </w:rPr>
      </w:pPr>
      <w:r>
        <w:rPr>
          <w:rFonts w:ascii="Arial" w:hAnsi="Arial" w:cs="Arial"/>
          <w:b/>
        </w:rPr>
        <w:t xml:space="preserve">CUARTO.- </w:t>
      </w:r>
      <w:r w:rsidR="003F1437">
        <w:rPr>
          <w:rFonts w:ascii="Arial" w:hAnsi="Arial" w:cs="Arial"/>
          <w:lang w:val="es-ES_tradnl"/>
        </w:rPr>
        <w:t xml:space="preserve">Se agradece y tiene por recibida la </w:t>
      </w:r>
      <w:r w:rsidR="000215D0">
        <w:rPr>
          <w:rFonts w:ascii="Arial" w:hAnsi="Arial" w:cs="Arial"/>
          <w:lang w:val="es-ES_tradnl"/>
        </w:rPr>
        <w:t>p</w:t>
      </w:r>
      <w:r w:rsidR="003F1437">
        <w:rPr>
          <w:rFonts w:ascii="Arial" w:hAnsi="Arial" w:cs="Arial"/>
          <w:lang w:val="es-ES_tradnl"/>
        </w:rPr>
        <w:t xml:space="preserve">resentación por parte del Arq. Alejandro Nieto Enríquez, respecto a los </w:t>
      </w:r>
      <w:r w:rsidR="000215D0">
        <w:rPr>
          <w:rFonts w:ascii="Arial" w:hAnsi="Arial" w:cs="Arial"/>
          <w:lang w:val="es-ES_tradnl"/>
        </w:rPr>
        <w:t>p</w:t>
      </w:r>
      <w:r w:rsidR="003F1437">
        <w:rPr>
          <w:rFonts w:ascii="Arial" w:hAnsi="Arial" w:cs="Arial"/>
          <w:lang w:val="es-ES_tradnl"/>
        </w:rPr>
        <w:t>rogramas regionales de desarrollo implementados por el Gobierno de la República</w:t>
      </w:r>
      <w:r w:rsidR="000215D0">
        <w:rPr>
          <w:rFonts w:ascii="Arial" w:hAnsi="Arial" w:cs="Arial"/>
          <w:lang w:val="es-ES_tradnl"/>
        </w:rPr>
        <w:t>,</w:t>
      </w:r>
      <w:r w:rsidR="003F1437">
        <w:rPr>
          <w:rFonts w:ascii="Arial" w:hAnsi="Arial" w:cs="Arial"/>
          <w:lang w:val="es-ES_tradnl"/>
        </w:rPr>
        <w:t xml:space="preserve"> y los compromisos encaminados a su cumplimiento</w:t>
      </w:r>
      <w:r w:rsidR="00B17661">
        <w:rPr>
          <w:rFonts w:ascii="Arial" w:hAnsi="Arial" w:cs="Arial"/>
          <w:lang w:val="es-ES_tradnl"/>
        </w:rPr>
        <w:t>, por lo que se e</w:t>
      </w:r>
      <w:r w:rsidR="00B17661" w:rsidRPr="00D25AE4">
        <w:rPr>
          <w:rFonts w:ascii="Arial" w:hAnsi="Arial" w:cs="Arial"/>
          <w:lang w:val="es-ES_tradnl"/>
        </w:rPr>
        <w:t>stablecer</w:t>
      </w:r>
      <w:r w:rsidR="00B17661">
        <w:rPr>
          <w:rFonts w:ascii="Arial" w:hAnsi="Arial" w:cs="Arial"/>
          <w:lang w:val="es-ES_tradnl"/>
        </w:rPr>
        <w:t>án</w:t>
      </w:r>
      <w:r w:rsidR="00B17661" w:rsidRPr="00D25AE4">
        <w:rPr>
          <w:rFonts w:ascii="Arial" w:hAnsi="Arial" w:cs="Arial"/>
          <w:lang w:val="es-ES_tradnl"/>
        </w:rPr>
        <w:t xml:space="preserve"> los vínculos necesarios que permitan coadyuvar en la elaboración del</w:t>
      </w:r>
      <w:r w:rsidR="00B17661">
        <w:rPr>
          <w:rFonts w:ascii="Arial" w:hAnsi="Arial" w:cs="Arial"/>
          <w:lang w:val="es-ES_tradnl"/>
        </w:rPr>
        <w:t xml:space="preserve"> </w:t>
      </w:r>
      <w:r w:rsidR="00B17661" w:rsidRPr="00D25AE4">
        <w:rPr>
          <w:rFonts w:ascii="Arial" w:hAnsi="Arial" w:cs="Arial"/>
          <w:lang w:val="es-ES_tradnl"/>
        </w:rPr>
        <w:t>“Programa de Desarrollo Regional Transfronterizo”; así como lograr el aprovechamiento de toda aquella información que resulte del ámbito de competencia del Comité Técnico Especializado en Información sobre Desarrollo Regional y Urbano”, que contribuya a los fines que persigue la Comisión.</w:t>
      </w:r>
    </w:p>
    <w:p w:rsidR="003F1437" w:rsidRDefault="003F1437" w:rsidP="003F1437">
      <w:pPr>
        <w:jc w:val="both"/>
        <w:rPr>
          <w:rFonts w:ascii="Arial" w:hAnsi="Arial" w:cs="Arial"/>
          <w:lang w:val="es-ES_tradnl"/>
        </w:rPr>
      </w:pPr>
    </w:p>
    <w:p w:rsidR="00897578" w:rsidRDefault="00897578" w:rsidP="003F1437">
      <w:pPr>
        <w:jc w:val="both"/>
        <w:rPr>
          <w:rFonts w:ascii="Arial" w:hAnsi="Arial" w:cs="Arial"/>
          <w:lang w:val="es-ES_tradnl"/>
        </w:rPr>
      </w:pPr>
    </w:p>
    <w:p w:rsidR="00386079" w:rsidRDefault="001A6842" w:rsidP="001A6842">
      <w:pPr>
        <w:jc w:val="both"/>
        <w:rPr>
          <w:rFonts w:ascii="Arial" w:hAnsi="Arial" w:cs="Arial"/>
          <w:lang w:val="es-ES_tradnl"/>
        </w:rPr>
      </w:pPr>
      <w:r>
        <w:rPr>
          <w:rFonts w:ascii="Arial" w:hAnsi="Arial" w:cs="Arial"/>
          <w:b/>
          <w:lang w:val="es-ES_tradnl"/>
        </w:rPr>
        <w:lastRenderedPageBreak/>
        <w:t xml:space="preserve">QUINTO.- </w:t>
      </w:r>
      <w:r w:rsidR="00B17661" w:rsidRPr="00D25AE4">
        <w:rPr>
          <w:rStyle w:val="normaltextrun"/>
          <w:rFonts w:ascii="Arial" w:hAnsi="Arial" w:cs="Arial"/>
        </w:rPr>
        <w:t xml:space="preserve">Prever en su momento una presentación </w:t>
      </w:r>
      <w:r w:rsidR="00B17661" w:rsidRPr="00B17661">
        <w:rPr>
          <w:rStyle w:val="normaltextrun"/>
          <w:rFonts w:ascii="Arial" w:hAnsi="Arial" w:cs="Arial"/>
        </w:rPr>
        <w:t>por parte de la</w:t>
      </w:r>
      <w:r w:rsidR="00B17661" w:rsidRPr="00D25AE4">
        <w:rPr>
          <w:rStyle w:val="normaltextrun"/>
          <w:rFonts w:ascii="Arial" w:hAnsi="Arial" w:cs="Arial"/>
        </w:rPr>
        <w:t xml:space="preserve"> SEDATU, ante la Comisión Ejecutiva, </w:t>
      </w:r>
      <w:r w:rsidR="00B17661" w:rsidRPr="00B17661">
        <w:rPr>
          <w:rStyle w:val="normaltextrun"/>
          <w:rFonts w:ascii="Arial" w:hAnsi="Arial" w:cs="Arial"/>
        </w:rPr>
        <w:t xml:space="preserve">respecto </w:t>
      </w:r>
      <w:r w:rsidR="00B17661" w:rsidRPr="00D25AE4">
        <w:rPr>
          <w:rStyle w:val="normaltextrun"/>
          <w:rFonts w:ascii="Arial" w:hAnsi="Arial" w:cs="Arial"/>
        </w:rPr>
        <w:t>del producto final que resulte de los trabajos que llevará a cabo la Comisión Intersecretarial</w:t>
      </w:r>
      <w:r w:rsidR="00B17661" w:rsidRPr="00B17661">
        <w:rPr>
          <w:rStyle w:val="normaltextrun"/>
          <w:rFonts w:ascii="Arial" w:hAnsi="Arial" w:cs="Arial"/>
        </w:rPr>
        <w:t xml:space="preserve"> </w:t>
      </w:r>
      <w:r w:rsidR="00B17661" w:rsidRPr="00D25AE4">
        <w:rPr>
          <w:rStyle w:val="normaltextrun"/>
          <w:rFonts w:ascii="Arial" w:hAnsi="Arial" w:cs="Arial"/>
        </w:rPr>
        <w:t xml:space="preserve">de </w:t>
      </w:r>
      <w:r w:rsidR="00B17661">
        <w:rPr>
          <w:rStyle w:val="normaltextrun"/>
          <w:rFonts w:ascii="Arial" w:hAnsi="Arial" w:cs="Arial"/>
        </w:rPr>
        <w:t>D</w:t>
      </w:r>
      <w:r w:rsidR="00B17661" w:rsidRPr="00D25AE4">
        <w:rPr>
          <w:rStyle w:val="normaltextrun"/>
          <w:rFonts w:ascii="Arial" w:hAnsi="Arial" w:cs="Arial"/>
        </w:rPr>
        <w:t xml:space="preserve">esarrollo </w:t>
      </w:r>
      <w:r w:rsidR="00B17661">
        <w:rPr>
          <w:rStyle w:val="normaltextrun"/>
          <w:rFonts w:ascii="Arial" w:hAnsi="Arial" w:cs="Arial"/>
        </w:rPr>
        <w:t>R</w:t>
      </w:r>
      <w:r w:rsidR="00B17661" w:rsidRPr="00D25AE4">
        <w:rPr>
          <w:rStyle w:val="normaltextrun"/>
          <w:rFonts w:ascii="Arial" w:hAnsi="Arial" w:cs="Arial"/>
        </w:rPr>
        <w:t>egional</w:t>
      </w:r>
      <w:r w:rsidR="00B17661" w:rsidRPr="00B17661">
        <w:rPr>
          <w:rStyle w:val="normaltextrun"/>
          <w:rFonts w:ascii="Arial" w:hAnsi="Arial" w:cs="Arial"/>
        </w:rPr>
        <w:t xml:space="preserve">, mediante el cual se </w:t>
      </w:r>
      <w:r w:rsidR="00B17661" w:rsidRPr="00D25AE4">
        <w:rPr>
          <w:rStyle w:val="normaltextrun"/>
          <w:rFonts w:ascii="Arial" w:hAnsi="Arial" w:cs="Arial"/>
        </w:rPr>
        <w:t xml:space="preserve">propone mapear el programa de infraestructura para estimar los efectos de la inversión y sus necesidades. </w:t>
      </w:r>
    </w:p>
    <w:p w:rsidR="00B71B2D" w:rsidRDefault="00B71B2D" w:rsidP="001A6842">
      <w:pPr>
        <w:jc w:val="both"/>
        <w:rPr>
          <w:rFonts w:ascii="Arial" w:hAnsi="Arial" w:cs="Arial"/>
          <w:lang w:val="es-ES_tradnl"/>
        </w:rPr>
      </w:pPr>
    </w:p>
    <w:p w:rsidR="00B17661" w:rsidRDefault="00292FFE" w:rsidP="00B17661">
      <w:pPr>
        <w:jc w:val="both"/>
        <w:rPr>
          <w:rFonts w:ascii="Arial" w:hAnsi="Arial" w:cs="Arial"/>
        </w:rPr>
      </w:pPr>
      <w:r>
        <w:rPr>
          <w:rFonts w:ascii="Arial" w:hAnsi="Arial" w:cs="Arial"/>
          <w:b/>
          <w:lang w:val="es-ES_tradnl"/>
        </w:rPr>
        <w:t>S</w:t>
      </w:r>
      <w:r w:rsidR="00B17661">
        <w:rPr>
          <w:rFonts w:ascii="Arial" w:hAnsi="Arial" w:cs="Arial"/>
          <w:b/>
          <w:lang w:val="es-ES_tradnl"/>
        </w:rPr>
        <w:t>EXTO</w:t>
      </w:r>
      <w:r>
        <w:rPr>
          <w:rFonts w:ascii="Arial" w:hAnsi="Arial" w:cs="Arial"/>
          <w:b/>
          <w:lang w:val="es-ES_tradnl"/>
        </w:rPr>
        <w:t>.</w:t>
      </w:r>
      <w:r w:rsidR="00F87DB8">
        <w:rPr>
          <w:rFonts w:ascii="Arial" w:hAnsi="Arial" w:cs="Arial"/>
          <w:b/>
          <w:lang w:val="es-ES_tradnl"/>
        </w:rPr>
        <w:t xml:space="preserve">- </w:t>
      </w:r>
      <w:r w:rsidR="00B17661" w:rsidRPr="00B17661">
        <w:rPr>
          <w:rFonts w:ascii="Arial" w:hAnsi="Arial" w:cs="Arial"/>
        </w:rPr>
        <w:t xml:space="preserve">Por conducto de la </w:t>
      </w:r>
      <w:r w:rsidR="00B17661" w:rsidRPr="00D25AE4">
        <w:rPr>
          <w:rFonts w:ascii="Arial" w:hAnsi="Arial" w:cs="Arial"/>
        </w:rPr>
        <w:t xml:space="preserve">Coordinación Técnica de la Comisión llevar a cabo la revisión y análisis correspondiente, a fin de identificar en primera instancia la oportunidad de vincular </w:t>
      </w:r>
      <w:r w:rsidR="00B17661" w:rsidRPr="00D25AE4">
        <w:rPr>
          <w:rFonts w:ascii="Arial" w:hAnsi="Arial" w:cs="Arial"/>
          <w:lang w:val="es-ES_tradnl"/>
        </w:rPr>
        <w:t xml:space="preserve">la creación </w:t>
      </w:r>
      <w:r w:rsidR="00B17661" w:rsidRPr="00D25AE4">
        <w:rPr>
          <w:rFonts w:ascii="Arial" w:hAnsi="Arial" w:cs="Arial"/>
        </w:rPr>
        <w:t xml:space="preserve">del “Fondo Nacional de Garantías para el Desarrollo del Sur-Sureste” con el Fideicomiso para el Desarrollo Regional del Sur-Sureste </w:t>
      </w:r>
      <w:r w:rsidR="00B17661" w:rsidRPr="00B17661">
        <w:rPr>
          <w:rFonts w:ascii="Arial" w:hAnsi="Arial" w:cs="Arial"/>
        </w:rPr>
        <w:t>(</w:t>
      </w:r>
      <w:r w:rsidR="00B17661" w:rsidRPr="00D25AE4">
        <w:rPr>
          <w:rFonts w:ascii="Arial" w:hAnsi="Arial" w:cs="Arial"/>
        </w:rPr>
        <w:t>FIDESUR</w:t>
      </w:r>
      <w:r w:rsidR="00B17661" w:rsidRPr="00B17661">
        <w:rPr>
          <w:rFonts w:ascii="Arial" w:hAnsi="Arial" w:cs="Arial"/>
        </w:rPr>
        <w:t>)</w:t>
      </w:r>
      <w:r w:rsidR="00B17661" w:rsidRPr="00D25AE4">
        <w:rPr>
          <w:rFonts w:ascii="Arial" w:hAnsi="Arial" w:cs="Arial"/>
        </w:rPr>
        <w:t>; o en su caso informar a la Comisión</w:t>
      </w:r>
      <w:r w:rsidR="00B17661" w:rsidRPr="00B17661">
        <w:rPr>
          <w:rFonts w:ascii="Arial" w:hAnsi="Arial" w:cs="Arial"/>
        </w:rPr>
        <w:t xml:space="preserve"> Ejecutiva</w:t>
      </w:r>
      <w:r w:rsidR="00B17661" w:rsidRPr="00D25AE4">
        <w:rPr>
          <w:rFonts w:ascii="Arial" w:hAnsi="Arial" w:cs="Arial"/>
        </w:rPr>
        <w:t xml:space="preserve"> la necesidad de llevar</w:t>
      </w:r>
      <w:bookmarkStart w:id="0" w:name="_GoBack"/>
      <w:bookmarkEnd w:id="0"/>
      <w:r w:rsidR="00B17661" w:rsidRPr="00D25AE4">
        <w:rPr>
          <w:rFonts w:ascii="Arial" w:hAnsi="Arial" w:cs="Arial"/>
        </w:rPr>
        <w:t xml:space="preserve"> a cabo las gestiones correspondientes ante el Poder Legislativo Federal, pa</w:t>
      </w:r>
      <w:r w:rsidR="00B17661" w:rsidRPr="00B17661">
        <w:rPr>
          <w:rFonts w:ascii="Arial" w:hAnsi="Arial" w:cs="Arial"/>
        </w:rPr>
        <w:t xml:space="preserve">ra la creación del citado Fondo, conformado por hasta mil </w:t>
      </w:r>
      <w:r w:rsidR="00B17661" w:rsidRPr="00D25AE4">
        <w:rPr>
          <w:rFonts w:ascii="Arial" w:hAnsi="Arial" w:cs="Arial"/>
        </w:rPr>
        <w:t>millones de pesos, con el objetivo de apoyar a los productores de la región.</w:t>
      </w:r>
    </w:p>
    <w:p w:rsidR="00292FFE" w:rsidRDefault="00292FFE" w:rsidP="00EE129B">
      <w:pPr>
        <w:jc w:val="both"/>
        <w:rPr>
          <w:rFonts w:ascii="Arial" w:hAnsi="Arial" w:cs="Arial"/>
        </w:rPr>
      </w:pPr>
    </w:p>
    <w:p w:rsidR="00EE129B" w:rsidRDefault="00B17661" w:rsidP="00F87DB8">
      <w:pPr>
        <w:jc w:val="both"/>
        <w:rPr>
          <w:rFonts w:ascii="Arial" w:hAnsi="Arial" w:cs="Arial"/>
        </w:rPr>
      </w:pPr>
      <w:r>
        <w:rPr>
          <w:rFonts w:ascii="Arial" w:hAnsi="Arial" w:cs="Arial"/>
          <w:b/>
        </w:rPr>
        <w:t>SÉPTIMO</w:t>
      </w:r>
      <w:r w:rsidR="00D7226E">
        <w:rPr>
          <w:rFonts w:ascii="Arial" w:hAnsi="Arial" w:cs="Arial"/>
          <w:b/>
        </w:rPr>
        <w:t xml:space="preserve">.- </w:t>
      </w:r>
      <w:r w:rsidR="001A6842">
        <w:rPr>
          <w:rFonts w:ascii="Arial" w:hAnsi="Arial" w:cs="Arial"/>
        </w:rPr>
        <w:t xml:space="preserve">La Comisión </w:t>
      </w:r>
      <w:r w:rsidR="00E41A2E">
        <w:rPr>
          <w:rFonts w:ascii="Arial" w:hAnsi="Arial" w:cs="Arial"/>
        </w:rPr>
        <w:t>iniciará los trabajos encaminados a la</w:t>
      </w:r>
      <w:r w:rsidR="00AE09D9">
        <w:rPr>
          <w:rFonts w:ascii="Arial" w:hAnsi="Arial" w:cs="Arial"/>
        </w:rPr>
        <w:t xml:space="preserve"> </w:t>
      </w:r>
      <w:r w:rsidR="001A6842">
        <w:rPr>
          <w:rFonts w:ascii="Arial" w:hAnsi="Arial" w:cs="Arial"/>
        </w:rPr>
        <w:t xml:space="preserve">inclusión en el </w:t>
      </w:r>
      <w:r w:rsidR="00E41A2E">
        <w:rPr>
          <w:rFonts w:ascii="Arial" w:hAnsi="Arial" w:cs="Arial"/>
        </w:rPr>
        <w:t>“</w:t>
      </w:r>
      <w:r w:rsidR="001A6842">
        <w:rPr>
          <w:rFonts w:ascii="Arial" w:hAnsi="Arial" w:cs="Arial"/>
        </w:rPr>
        <w:t>Presupuesto de Egresos de la Federación 2015</w:t>
      </w:r>
      <w:r w:rsidR="00E41A2E">
        <w:rPr>
          <w:rFonts w:ascii="Arial" w:hAnsi="Arial" w:cs="Arial"/>
        </w:rPr>
        <w:t>”</w:t>
      </w:r>
      <w:r w:rsidR="001A6842">
        <w:rPr>
          <w:rFonts w:ascii="Arial" w:hAnsi="Arial" w:cs="Arial"/>
        </w:rPr>
        <w:t>, de un</w:t>
      </w:r>
      <w:r w:rsidR="00292FFE">
        <w:rPr>
          <w:rFonts w:ascii="Arial" w:hAnsi="Arial" w:cs="Arial"/>
        </w:rPr>
        <w:t xml:space="preserve"> nuevo</w:t>
      </w:r>
      <w:r w:rsidR="00EE129B">
        <w:rPr>
          <w:rFonts w:ascii="Arial" w:hAnsi="Arial" w:cs="Arial"/>
        </w:rPr>
        <w:t xml:space="preserve"> </w:t>
      </w:r>
      <w:r w:rsidR="00292FFE">
        <w:rPr>
          <w:rFonts w:ascii="Arial" w:hAnsi="Arial" w:cs="Arial"/>
        </w:rPr>
        <w:t>“Fo</w:t>
      </w:r>
      <w:r w:rsidR="00EE129B">
        <w:rPr>
          <w:rFonts w:ascii="Arial" w:hAnsi="Arial" w:cs="Arial"/>
        </w:rPr>
        <w:t>ndo</w:t>
      </w:r>
      <w:r w:rsidR="00292FFE">
        <w:rPr>
          <w:rFonts w:ascii="Arial" w:hAnsi="Arial" w:cs="Arial"/>
        </w:rPr>
        <w:t xml:space="preserve"> Sur-Sureste”</w:t>
      </w:r>
      <w:r w:rsidR="00EE129B">
        <w:rPr>
          <w:rFonts w:ascii="Arial" w:hAnsi="Arial" w:cs="Arial"/>
        </w:rPr>
        <w:t xml:space="preserve"> </w:t>
      </w:r>
      <w:r w:rsidR="001A6842">
        <w:rPr>
          <w:rFonts w:ascii="Arial" w:hAnsi="Arial" w:cs="Arial"/>
        </w:rPr>
        <w:t>para el desarrollo de la regi</w:t>
      </w:r>
      <w:r w:rsidR="00292FFE">
        <w:rPr>
          <w:rFonts w:ascii="Arial" w:hAnsi="Arial" w:cs="Arial"/>
        </w:rPr>
        <w:t xml:space="preserve">ón, </w:t>
      </w:r>
      <w:r w:rsidR="001A6842">
        <w:rPr>
          <w:rFonts w:ascii="Arial" w:hAnsi="Arial" w:cs="Arial"/>
        </w:rPr>
        <w:t>denominado “F</w:t>
      </w:r>
      <w:r w:rsidR="00A94C48">
        <w:rPr>
          <w:rFonts w:ascii="Arial" w:hAnsi="Arial" w:cs="Arial"/>
        </w:rPr>
        <w:t>ONSUR 2</w:t>
      </w:r>
      <w:r w:rsidR="00D7226E">
        <w:rPr>
          <w:rFonts w:ascii="Arial" w:hAnsi="Arial" w:cs="Arial"/>
        </w:rPr>
        <w:t>”.</w:t>
      </w:r>
    </w:p>
    <w:p w:rsidR="00F87DB8" w:rsidRDefault="00F87DB8" w:rsidP="00F87DB8">
      <w:pPr>
        <w:jc w:val="both"/>
        <w:rPr>
          <w:rFonts w:ascii="Arial" w:hAnsi="Arial" w:cs="Arial"/>
        </w:rPr>
      </w:pPr>
    </w:p>
    <w:p w:rsidR="00292FFE" w:rsidRPr="00D7226E" w:rsidRDefault="00292FFE" w:rsidP="00F87DB8">
      <w:pPr>
        <w:jc w:val="both"/>
        <w:rPr>
          <w:rFonts w:ascii="Arial" w:hAnsi="Arial" w:cs="Arial"/>
        </w:rPr>
      </w:pPr>
    </w:p>
    <w:p w:rsidR="008D71EE" w:rsidRPr="007F1506" w:rsidRDefault="00FE0D82" w:rsidP="000C61E6">
      <w:pPr>
        <w:tabs>
          <w:tab w:val="left" w:pos="2417"/>
        </w:tabs>
        <w:jc w:val="both"/>
        <w:rPr>
          <w:rFonts w:ascii="Arial" w:hAnsi="Arial" w:cs="Arial"/>
          <w:lang w:val="es-MX"/>
        </w:rPr>
      </w:pPr>
      <w:r>
        <w:rPr>
          <w:rFonts w:ascii="Arial" w:hAnsi="Arial" w:cs="Arial"/>
          <w:lang w:val="es-MX"/>
        </w:rPr>
        <w:t xml:space="preserve">Siendo las catorce horas, </w:t>
      </w:r>
      <w:r w:rsidR="008D71EE" w:rsidRPr="007F1506">
        <w:rPr>
          <w:rFonts w:ascii="Arial" w:hAnsi="Arial" w:cs="Arial"/>
          <w:lang w:val="es-MX"/>
        </w:rPr>
        <w:t>se dan por terminados los trabajos de esta reunión.</w:t>
      </w:r>
    </w:p>
    <w:p w:rsidR="008D71EE" w:rsidRDefault="008D71E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292FFE" w:rsidRDefault="00292FFE" w:rsidP="000C61E6">
      <w:pPr>
        <w:jc w:val="both"/>
        <w:rPr>
          <w:rFonts w:ascii="Arial" w:hAnsi="Arial" w:cs="Arial"/>
          <w:lang w:val="es-MX"/>
        </w:rPr>
      </w:pPr>
    </w:p>
    <w:p w:rsidR="008D71EE" w:rsidRPr="007F1506" w:rsidRDefault="008D71EE" w:rsidP="000C61E6">
      <w:pPr>
        <w:jc w:val="both"/>
        <w:rPr>
          <w:rFonts w:ascii="Arial" w:hAnsi="Arial" w:cs="Arial"/>
          <w:lang w:val="es-MX"/>
        </w:rPr>
      </w:pPr>
      <w:r w:rsidRPr="007F1506">
        <w:rPr>
          <w:rFonts w:ascii="Arial" w:hAnsi="Arial" w:cs="Arial"/>
          <w:lang w:val="es-MX"/>
        </w:rPr>
        <w:t>Se anexan los siguientes documentos:</w:t>
      </w:r>
    </w:p>
    <w:p w:rsidR="008D71EE" w:rsidRPr="007F1506" w:rsidRDefault="008D71EE" w:rsidP="000C61E6">
      <w:pPr>
        <w:jc w:val="both"/>
        <w:rPr>
          <w:rFonts w:ascii="Arial" w:hAnsi="Arial" w:cs="Arial"/>
          <w:lang w:val="es-MX"/>
        </w:rPr>
      </w:pPr>
    </w:p>
    <w:p w:rsidR="008D71EE" w:rsidRPr="007F1506" w:rsidRDefault="008D71EE" w:rsidP="000C61E6">
      <w:pPr>
        <w:numPr>
          <w:ilvl w:val="0"/>
          <w:numId w:val="1"/>
        </w:numPr>
        <w:jc w:val="both"/>
        <w:rPr>
          <w:rFonts w:ascii="Arial" w:hAnsi="Arial" w:cs="Arial"/>
          <w:lang w:val="es-MX"/>
        </w:rPr>
      </w:pPr>
      <w:r w:rsidRPr="007F1506">
        <w:rPr>
          <w:rFonts w:ascii="Arial" w:hAnsi="Arial" w:cs="Arial"/>
          <w:lang w:val="es-MX"/>
        </w:rPr>
        <w:t>Orden del Día</w:t>
      </w:r>
    </w:p>
    <w:p w:rsidR="005C5F26" w:rsidRPr="007F1506" w:rsidRDefault="005C5F26" w:rsidP="005C5F26">
      <w:pPr>
        <w:numPr>
          <w:ilvl w:val="0"/>
          <w:numId w:val="1"/>
        </w:numPr>
        <w:jc w:val="both"/>
        <w:rPr>
          <w:rFonts w:ascii="Arial" w:hAnsi="Arial" w:cs="Arial"/>
          <w:lang w:val="es-MX"/>
        </w:rPr>
      </w:pPr>
      <w:r>
        <w:rPr>
          <w:rFonts w:ascii="Arial" w:hAnsi="Arial" w:cs="Arial"/>
        </w:rPr>
        <w:t>Lista de Asistencia</w:t>
      </w:r>
    </w:p>
    <w:p w:rsidR="008D71EE" w:rsidRPr="007F1506" w:rsidRDefault="008D71EE" w:rsidP="005C5F26">
      <w:pPr>
        <w:numPr>
          <w:ilvl w:val="0"/>
          <w:numId w:val="1"/>
        </w:numPr>
        <w:jc w:val="both"/>
        <w:rPr>
          <w:rFonts w:ascii="Arial" w:hAnsi="Arial" w:cs="Arial"/>
          <w:lang w:val="es-MX"/>
        </w:rPr>
      </w:pPr>
      <w:r w:rsidRPr="00FE0D82">
        <w:rPr>
          <w:rFonts w:ascii="Arial" w:hAnsi="Arial" w:cs="Arial"/>
        </w:rPr>
        <w:t xml:space="preserve">Estrategia Nacional de Desarrollo </w:t>
      </w:r>
      <w:r w:rsidR="00FE0D82" w:rsidRPr="00FE0D82">
        <w:rPr>
          <w:rFonts w:ascii="Arial" w:hAnsi="Arial" w:cs="Arial"/>
        </w:rPr>
        <w:t>del Sur-Sureste</w:t>
      </w:r>
    </w:p>
    <w:p w:rsidR="005C5F26" w:rsidRPr="007F1506" w:rsidRDefault="005C5F26">
      <w:pPr>
        <w:numPr>
          <w:ilvl w:val="0"/>
          <w:numId w:val="1"/>
        </w:numPr>
        <w:jc w:val="both"/>
        <w:rPr>
          <w:rFonts w:ascii="Arial" w:hAnsi="Arial" w:cs="Arial"/>
          <w:lang w:val="es-MX"/>
        </w:rPr>
      </w:pPr>
      <w:r>
        <w:rPr>
          <w:rFonts w:ascii="Arial" w:hAnsi="Arial" w:cs="Arial"/>
          <w:lang w:val="es-MX"/>
        </w:rPr>
        <w:t>Presentación “Visión Regional del Desarrollo-SEDATU”.</w:t>
      </w:r>
    </w:p>
    <w:sectPr w:rsidR="005C5F26" w:rsidRPr="007F1506" w:rsidSect="00B0600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D0" w:rsidRDefault="00BF2FD0" w:rsidP="000C61E6">
      <w:r>
        <w:separator/>
      </w:r>
    </w:p>
  </w:endnote>
  <w:endnote w:type="continuationSeparator" w:id="0">
    <w:p w:rsidR="00BF2FD0" w:rsidRDefault="00BF2FD0" w:rsidP="000C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EE" w:rsidRDefault="008D71EE" w:rsidP="000C61E6">
    <w:pPr>
      <w:pStyle w:val="Piedepgina"/>
      <w:jc w:val="right"/>
    </w:pPr>
  </w:p>
  <w:p w:rsidR="008D71EE" w:rsidRDefault="008D71EE" w:rsidP="000C61E6">
    <w:pPr>
      <w:pStyle w:val="Piedepgina"/>
      <w:jc w:val="right"/>
    </w:pPr>
  </w:p>
  <w:p w:rsidR="008D71EE" w:rsidRPr="009319CA" w:rsidRDefault="009467DE" w:rsidP="000C61E6">
    <w:pPr>
      <w:pStyle w:val="Piedepgina"/>
      <w:jc w:val="right"/>
      <w:rPr>
        <w:rFonts w:ascii="Arial" w:hAnsi="Arial" w:cs="Arial"/>
      </w:rPr>
    </w:pPr>
    <w:r w:rsidRPr="009319CA">
      <w:rPr>
        <w:rFonts w:ascii="Arial" w:hAnsi="Arial" w:cs="Arial"/>
      </w:rPr>
      <w:fldChar w:fldCharType="begin"/>
    </w:r>
    <w:r w:rsidRPr="009319CA">
      <w:rPr>
        <w:rFonts w:ascii="Arial" w:hAnsi="Arial" w:cs="Arial"/>
      </w:rPr>
      <w:instrText>PAGE   \* MERGEFORMAT</w:instrText>
    </w:r>
    <w:r w:rsidRPr="009319CA">
      <w:rPr>
        <w:rFonts w:ascii="Arial" w:hAnsi="Arial" w:cs="Arial"/>
      </w:rPr>
      <w:fldChar w:fldCharType="separate"/>
    </w:r>
    <w:r w:rsidR="002A592A">
      <w:rPr>
        <w:rFonts w:ascii="Arial" w:hAnsi="Arial" w:cs="Arial"/>
        <w:noProof/>
      </w:rPr>
      <w:t>4</w:t>
    </w:r>
    <w:r w:rsidRPr="009319CA">
      <w:rPr>
        <w:rFonts w:ascii="Arial" w:hAnsi="Arial" w:cs="Arial"/>
        <w:noProof/>
      </w:rPr>
      <w:fldChar w:fldCharType="end"/>
    </w:r>
    <w:r w:rsidR="009319CA" w:rsidRPr="009319CA">
      <w:rPr>
        <w:rFonts w:ascii="Arial" w:hAnsi="Arial" w:cs="Arial"/>
        <w:noProof/>
      </w:rPr>
      <w:t>/4</w:t>
    </w:r>
  </w:p>
  <w:p w:rsidR="008D71EE" w:rsidRPr="00271F72" w:rsidRDefault="008D71EE" w:rsidP="000C61E6">
    <w:pPr>
      <w:pStyle w:val="Piedepgina"/>
      <w:jc w:val="center"/>
      <w:rPr>
        <w:rFonts w:ascii="Arial" w:hAnsi="Arial" w:cs="Arial"/>
      </w:rPr>
    </w:pPr>
    <w:r>
      <w:rPr>
        <w:rFonts w:ascii="Arial" w:hAnsi="Arial" w:cs="Arial"/>
      </w:rPr>
      <w:t>2</w:t>
    </w:r>
    <w:r w:rsidR="007544D2">
      <w:rPr>
        <w:rFonts w:ascii="Arial" w:hAnsi="Arial" w:cs="Arial"/>
      </w:rPr>
      <w:t>6</w:t>
    </w:r>
    <w:r w:rsidRPr="00271F72">
      <w:rPr>
        <w:rFonts w:ascii="Arial" w:hAnsi="Arial" w:cs="Arial"/>
      </w:rPr>
      <w:t xml:space="preserve"> de </w:t>
    </w:r>
    <w:r w:rsidR="007544D2">
      <w:rPr>
        <w:rFonts w:ascii="Arial" w:hAnsi="Arial" w:cs="Arial"/>
      </w:rPr>
      <w:t>agosto</w:t>
    </w:r>
    <w:r>
      <w:rPr>
        <w:rFonts w:ascii="Arial" w:hAnsi="Arial" w:cs="Arial"/>
      </w:rPr>
      <w:t xml:space="preserve"> de 2014</w:t>
    </w:r>
  </w:p>
  <w:p w:rsidR="008D71EE" w:rsidRDefault="008D7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D0" w:rsidRDefault="00BF2FD0" w:rsidP="000C61E6">
      <w:r>
        <w:separator/>
      </w:r>
    </w:p>
  </w:footnote>
  <w:footnote w:type="continuationSeparator" w:id="0">
    <w:p w:rsidR="00BF2FD0" w:rsidRDefault="00BF2FD0" w:rsidP="000C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EE" w:rsidRDefault="00AC036F">
    <w:pPr>
      <w:pStyle w:val="Encabezado"/>
    </w:pPr>
    <w:r>
      <w:rPr>
        <w:noProof/>
        <w:lang w:val="es-MX" w:eastAsia="es-MX"/>
      </w:rPr>
      <w:drawing>
        <wp:anchor distT="0" distB="0" distL="114300" distR="114300" simplePos="0" relativeHeight="251658752" behindDoc="1" locked="0" layoutInCell="1" allowOverlap="1" wp14:anchorId="5C87AC67" wp14:editId="5BEDE181">
          <wp:simplePos x="0" y="0"/>
          <wp:positionH relativeFrom="column">
            <wp:posOffset>5549265</wp:posOffset>
          </wp:positionH>
          <wp:positionV relativeFrom="paragraph">
            <wp:posOffset>-335280</wp:posOffset>
          </wp:positionV>
          <wp:extent cx="771525" cy="971550"/>
          <wp:effectExtent l="0" t="0" r="9525"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4FF0F5E4" wp14:editId="6A161879">
              <wp:simplePos x="0" y="0"/>
              <wp:positionH relativeFrom="column">
                <wp:posOffset>-79375</wp:posOffset>
              </wp:positionH>
              <wp:positionV relativeFrom="paragraph">
                <wp:posOffset>-67945</wp:posOffset>
              </wp:positionV>
              <wp:extent cx="5638800" cy="7632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E" w:rsidRPr="000C61E6" w:rsidRDefault="008D71EE" w:rsidP="00DD365F">
                          <w:pPr>
                            <w:jc w:val="center"/>
                            <w:rPr>
                              <w:rFonts w:ascii="Arial" w:hAnsi="Arial" w:cs="Arial"/>
                              <w:b/>
                              <w:sz w:val="32"/>
                              <w:szCs w:val="32"/>
                            </w:rPr>
                          </w:pPr>
                          <w:r w:rsidRPr="000C61E6">
                            <w:rPr>
                              <w:rFonts w:ascii="Arial" w:hAnsi="Arial" w:cs="Arial"/>
                              <w:b/>
                              <w:sz w:val="32"/>
                              <w:szCs w:val="32"/>
                            </w:rPr>
                            <w:t>Comisión para el Desarrollo Integral de la Región Sur Sureste</w:t>
                          </w:r>
                          <w:r w:rsidR="007544D2">
                            <w:rPr>
                              <w:rFonts w:ascii="Arial" w:hAnsi="Arial" w:cs="Arial"/>
                              <w:b/>
                              <w:sz w:val="32"/>
                              <w:szCs w:val="32"/>
                            </w:rPr>
                            <w:t xml:space="preserve"> de la Conferencia Nacional de Gobernadores</w:t>
                          </w:r>
                        </w:p>
                        <w:p w:rsidR="008D71EE" w:rsidRPr="000C61E6" w:rsidRDefault="008D71EE" w:rsidP="00DD365F">
                          <w:pPr>
                            <w:jc w:val="center"/>
                            <w:rPr>
                              <w:rFonts w:ascii="Arial" w:hAnsi="Arial" w:cs="Arial"/>
                              <w:sz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5pt;margin-top:-5.35pt;width:444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" stroked="f">
              <v:textbox style="mso-fit-shape-to-text:t">
                <w:txbxContent>
                  <w:p w:rsidR="008D71EE" w:rsidRPr="000C61E6" w:rsidRDefault="008D71EE" w:rsidP="00DD365F">
                    <w:pPr>
                      <w:jc w:val="center"/>
                      <w:rPr>
                        <w:rFonts w:ascii="Arial" w:hAnsi="Arial" w:cs="Arial"/>
                        <w:b/>
                        <w:sz w:val="32"/>
                        <w:szCs w:val="32"/>
                      </w:rPr>
                    </w:pPr>
                    <w:r w:rsidRPr="000C61E6">
                      <w:rPr>
                        <w:rFonts w:ascii="Arial" w:hAnsi="Arial" w:cs="Arial"/>
                        <w:b/>
                        <w:sz w:val="32"/>
                        <w:szCs w:val="32"/>
                      </w:rPr>
                      <w:t>Comisión para el Desarrollo Integral de la Región Sur Sureste</w:t>
                    </w:r>
                    <w:r w:rsidR="007544D2">
                      <w:rPr>
                        <w:rFonts w:ascii="Arial" w:hAnsi="Arial" w:cs="Arial"/>
                        <w:b/>
                        <w:sz w:val="32"/>
                        <w:szCs w:val="32"/>
                      </w:rPr>
                      <w:t xml:space="preserve"> de la Conferencia Nacional de Gobernadores</w:t>
                    </w:r>
                  </w:p>
                  <w:p w:rsidR="008D71EE" w:rsidRPr="000C61E6" w:rsidRDefault="008D71EE" w:rsidP="00DD365F">
                    <w:pPr>
                      <w:jc w:val="center"/>
                      <w:rPr>
                        <w:rFonts w:ascii="Arial" w:hAnsi="Arial" w:cs="Arial"/>
                        <w:sz w:val="28"/>
                      </w:rPr>
                    </w:pPr>
                  </w:p>
                </w:txbxContent>
              </v:textbox>
            </v:shape>
          </w:pict>
        </mc:Fallback>
      </mc:AlternateContent>
    </w:r>
    <w:r>
      <w:rPr>
        <w:noProof/>
        <w:lang w:val="es-MX" w:eastAsia="es-MX"/>
      </w:rPr>
      <w:drawing>
        <wp:anchor distT="0" distB="0" distL="114300" distR="114300" simplePos="0" relativeHeight="251656704" behindDoc="1" locked="0" layoutInCell="1" allowOverlap="1" wp14:anchorId="6CB5C254" wp14:editId="13ED11B2">
          <wp:simplePos x="0" y="0"/>
          <wp:positionH relativeFrom="column">
            <wp:posOffset>-851535</wp:posOffset>
          </wp:positionH>
          <wp:positionV relativeFrom="paragraph">
            <wp:posOffset>-297180</wp:posOffset>
          </wp:positionV>
          <wp:extent cx="685800" cy="885825"/>
          <wp:effectExtent l="0" t="0" r="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379" r="41719" b="48360"/>
                  <a:stretch>
                    <a:fillRect/>
                  </a:stretch>
                </pic:blipFill>
                <pic:spPr bwMode="auto">
                  <a:xfrm>
                    <a:off x="0" y="0"/>
                    <a:ext cx="685800" cy="885825"/>
                  </a:xfrm>
                  <a:prstGeom prst="rect">
                    <a:avLst/>
                  </a:prstGeom>
                  <a:noFill/>
                </pic:spPr>
              </pic:pic>
            </a:graphicData>
          </a:graphic>
          <wp14:sizeRelH relativeFrom="page">
            <wp14:pctWidth>0</wp14:pctWidth>
          </wp14:sizeRelH>
          <wp14:sizeRelV relativeFrom="page">
            <wp14:pctHeight>0</wp14:pctHeight>
          </wp14:sizeRelV>
        </wp:anchor>
      </w:drawing>
    </w:r>
  </w:p>
  <w:p w:rsidR="008D71EE" w:rsidRDefault="008D71EE">
    <w:pPr>
      <w:pStyle w:val="Encabezado"/>
    </w:pPr>
  </w:p>
  <w:p w:rsidR="008D71EE" w:rsidRDefault="008D71EE">
    <w:pPr>
      <w:pStyle w:val="Encabezado"/>
    </w:pPr>
  </w:p>
  <w:p w:rsidR="008D71EE" w:rsidRDefault="008D71EE">
    <w:pPr>
      <w:pStyle w:val="Encabezado"/>
    </w:pPr>
  </w:p>
  <w:p w:rsidR="008D71EE" w:rsidRDefault="008D71EE">
    <w:pPr>
      <w:pStyle w:val="Encabezado"/>
    </w:pPr>
  </w:p>
  <w:p w:rsidR="008D71EE" w:rsidRDefault="008D71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D9D"/>
    <w:multiLevelType w:val="hybridMultilevel"/>
    <w:tmpl w:val="31B2D2D0"/>
    <w:lvl w:ilvl="0" w:tplc="21BA43E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89270AA"/>
    <w:multiLevelType w:val="hybridMultilevel"/>
    <w:tmpl w:val="D11CDD7C"/>
    <w:lvl w:ilvl="0" w:tplc="080A000F">
      <w:start w:val="2"/>
      <w:numFmt w:val="decimal"/>
      <w:lvlText w:val="%1."/>
      <w:lvlJc w:val="left"/>
      <w:pPr>
        <w:tabs>
          <w:tab w:val="num" w:pos="360"/>
        </w:tabs>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EC26725"/>
    <w:multiLevelType w:val="hybridMultilevel"/>
    <w:tmpl w:val="8F227DA0"/>
    <w:lvl w:ilvl="0" w:tplc="D2244282">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C66AF1"/>
    <w:multiLevelType w:val="multilevel"/>
    <w:tmpl w:val="E79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34483"/>
    <w:multiLevelType w:val="hybridMultilevel"/>
    <w:tmpl w:val="38F812F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1502CE6"/>
    <w:multiLevelType w:val="multilevel"/>
    <w:tmpl w:val="6C8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0155E"/>
    <w:multiLevelType w:val="hybridMultilevel"/>
    <w:tmpl w:val="C0BECB6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nsid w:val="77A849E5"/>
    <w:multiLevelType w:val="hybridMultilevel"/>
    <w:tmpl w:val="43C6826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E6"/>
    <w:rsid w:val="00000A50"/>
    <w:rsid w:val="00004D5F"/>
    <w:rsid w:val="000063AB"/>
    <w:rsid w:val="00010479"/>
    <w:rsid w:val="000215D0"/>
    <w:rsid w:val="00044C0B"/>
    <w:rsid w:val="00071AF0"/>
    <w:rsid w:val="00077B9D"/>
    <w:rsid w:val="00083279"/>
    <w:rsid w:val="00093649"/>
    <w:rsid w:val="000A7F49"/>
    <w:rsid w:val="000C3595"/>
    <w:rsid w:val="000C4A5E"/>
    <w:rsid w:val="000C61E6"/>
    <w:rsid w:val="000D54EE"/>
    <w:rsid w:val="000E2E12"/>
    <w:rsid w:val="000E76EC"/>
    <w:rsid w:val="001218E4"/>
    <w:rsid w:val="00126F90"/>
    <w:rsid w:val="00133DA1"/>
    <w:rsid w:val="001404EF"/>
    <w:rsid w:val="00140BD7"/>
    <w:rsid w:val="00183674"/>
    <w:rsid w:val="00190A1B"/>
    <w:rsid w:val="001924AD"/>
    <w:rsid w:val="001A6842"/>
    <w:rsid w:val="001A69AE"/>
    <w:rsid w:val="001B675C"/>
    <w:rsid w:val="001C0963"/>
    <w:rsid w:val="001C61B3"/>
    <w:rsid w:val="001D33E9"/>
    <w:rsid w:val="001F34A3"/>
    <w:rsid w:val="00201550"/>
    <w:rsid w:val="00217014"/>
    <w:rsid w:val="00221061"/>
    <w:rsid w:val="002235B0"/>
    <w:rsid w:val="00240130"/>
    <w:rsid w:val="002505B2"/>
    <w:rsid w:val="002603C6"/>
    <w:rsid w:val="002634B8"/>
    <w:rsid w:val="002714A6"/>
    <w:rsid w:val="00271F72"/>
    <w:rsid w:val="00292FFE"/>
    <w:rsid w:val="002A0964"/>
    <w:rsid w:val="002A592A"/>
    <w:rsid w:val="002C0E73"/>
    <w:rsid w:val="002D10F9"/>
    <w:rsid w:val="002F4DE2"/>
    <w:rsid w:val="00301F08"/>
    <w:rsid w:val="003148C6"/>
    <w:rsid w:val="00320123"/>
    <w:rsid w:val="00323425"/>
    <w:rsid w:val="0035077A"/>
    <w:rsid w:val="003746A8"/>
    <w:rsid w:val="00386079"/>
    <w:rsid w:val="00391C23"/>
    <w:rsid w:val="003959B6"/>
    <w:rsid w:val="0039731E"/>
    <w:rsid w:val="003E0395"/>
    <w:rsid w:val="003F1437"/>
    <w:rsid w:val="003F2EE8"/>
    <w:rsid w:val="003F5F33"/>
    <w:rsid w:val="004206CA"/>
    <w:rsid w:val="00420EED"/>
    <w:rsid w:val="004214A6"/>
    <w:rsid w:val="004A5749"/>
    <w:rsid w:val="004E5DCF"/>
    <w:rsid w:val="00505447"/>
    <w:rsid w:val="0051724F"/>
    <w:rsid w:val="005235AD"/>
    <w:rsid w:val="00565821"/>
    <w:rsid w:val="00597AC2"/>
    <w:rsid w:val="005A14C7"/>
    <w:rsid w:val="005C5F26"/>
    <w:rsid w:val="005D1056"/>
    <w:rsid w:val="005E41E0"/>
    <w:rsid w:val="00604A7C"/>
    <w:rsid w:val="006126A6"/>
    <w:rsid w:val="00612784"/>
    <w:rsid w:val="00625A2F"/>
    <w:rsid w:val="006270FA"/>
    <w:rsid w:val="00643278"/>
    <w:rsid w:val="0065675C"/>
    <w:rsid w:val="006568EB"/>
    <w:rsid w:val="006A1361"/>
    <w:rsid w:val="006A55F5"/>
    <w:rsid w:val="006B3DFB"/>
    <w:rsid w:val="006B718D"/>
    <w:rsid w:val="006D3B92"/>
    <w:rsid w:val="006F2D63"/>
    <w:rsid w:val="00712FF2"/>
    <w:rsid w:val="00715119"/>
    <w:rsid w:val="00720868"/>
    <w:rsid w:val="00743FBC"/>
    <w:rsid w:val="00745D28"/>
    <w:rsid w:val="00747D31"/>
    <w:rsid w:val="007544D2"/>
    <w:rsid w:val="007614A0"/>
    <w:rsid w:val="00792776"/>
    <w:rsid w:val="007C2838"/>
    <w:rsid w:val="007D06AC"/>
    <w:rsid w:val="007D5FFB"/>
    <w:rsid w:val="007E4B28"/>
    <w:rsid w:val="007F061D"/>
    <w:rsid w:val="007F1506"/>
    <w:rsid w:val="007F44C6"/>
    <w:rsid w:val="007F44E7"/>
    <w:rsid w:val="007F59CB"/>
    <w:rsid w:val="007F6941"/>
    <w:rsid w:val="007F716A"/>
    <w:rsid w:val="008115F3"/>
    <w:rsid w:val="00816E7C"/>
    <w:rsid w:val="00835952"/>
    <w:rsid w:val="00844652"/>
    <w:rsid w:val="00897578"/>
    <w:rsid w:val="008A3346"/>
    <w:rsid w:val="008B2500"/>
    <w:rsid w:val="008C3C95"/>
    <w:rsid w:val="008D216B"/>
    <w:rsid w:val="008D5A36"/>
    <w:rsid w:val="008D71EE"/>
    <w:rsid w:val="008E015D"/>
    <w:rsid w:val="008E48D7"/>
    <w:rsid w:val="00923E9F"/>
    <w:rsid w:val="00926163"/>
    <w:rsid w:val="009267C2"/>
    <w:rsid w:val="009319CA"/>
    <w:rsid w:val="0093527D"/>
    <w:rsid w:val="00943D5E"/>
    <w:rsid w:val="009467DE"/>
    <w:rsid w:val="00997343"/>
    <w:rsid w:val="009F7A55"/>
    <w:rsid w:val="00A11106"/>
    <w:rsid w:val="00A247B6"/>
    <w:rsid w:val="00A2698C"/>
    <w:rsid w:val="00A307E2"/>
    <w:rsid w:val="00A33C96"/>
    <w:rsid w:val="00A361F4"/>
    <w:rsid w:val="00A45B22"/>
    <w:rsid w:val="00A80041"/>
    <w:rsid w:val="00A94C48"/>
    <w:rsid w:val="00AA6F16"/>
    <w:rsid w:val="00AC036F"/>
    <w:rsid w:val="00AC2C12"/>
    <w:rsid w:val="00AE09D9"/>
    <w:rsid w:val="00AF0600"/>
    <w:rsid w:val="00AF1DF6"/>
    <w:rsid w:val="00B06009"/>
    <w:rsid w:val="00B14E7C"/>
    <w:rsid w:val="00B17661"/>
    <w:rsid w:val="00B2222B"/>
    <w:rsid w:val="00B303FD"/>
    <w:rsid w:val="00B42EDA"/>
    <w:rsid w:val="00B544E7"/>
    <w:rsid w:val="00B71B2D"/>
    <w:rsid w:val="00B7698B"/>
    <w:rsid w:val="00B838C2"/>
    <w:rsid w:val="00B8541E"/>
    <w:rsid w:val="00BB17CF"/>
    <w:rsid w:val="00BB7C36"/>
    <w:rsid w:val="00BE0022"/>
    <w:rsid w:val="00BE24A7"/>
    <w:rsid w:val="00BE3E41"/>
    <w:rsid w:val="00BE7EFA"/>
    <w:rsid w:val="00BF2074"/>
    <w:rsid w:val="00BF2FD0"/>
    <w:rsid w:val="00C00B53"/>
    <w:rsid w:val="00C37C51"/>
    <w:rsid w:val="00C443A5"/>
    <w:rsid w:val="00C45E22"/>
    <w:rsid w:val="00C577CE"/>
    <w:rsid w:val="00C60E4D"/>
    <w:rsid w:val="00C70B09"/>
    <w:rsid w:val="00CA49BD"/>
    <w:rsid w:val="00CB5559"/>
    <w:rsid w:val="00CC266D"/>
    <w:rsid w:val="00CC5437"/>
    <w:rsid w:val="00CD0071"/>
    <w:rsid w:val="00D00EAC"/>
    <w:rsid w:val="00D15B0C"/>
    <w:rsid w:val="00D25AE4"/>
    <w:rsid w:val="00D36AED"/>
    <w:rsid w:val="00D51FD8"/>
    <w:rsid w:val="00D539E2"/>
    <w:rsid w:val="00D7226E"/>
    <w:rsid w:val="00D8144A"/>
    <w:rsid w:val="00D833B3"/>
    <w:rsid w:val="00D85F00"/>
    <w:rsid w:val="00D94400"/>
    <w:rsid w:val="00DD365F"/>
    <w:rsid w:val="00DF6A2F"/>
    <w:rsid w:val="00E02080"/>
    <w:rsid w:val="00E14845"/>
    <w:rsid w:val="00E172A9"/>
    <w:rsid w:val="00E41A2E"/>
    <w:rsid w:val="00E551D2"/>
    <w:rsid w:val="00E60D46"/>
    <w:rsid w:val="00E767A7"/>
    <w:rsid w:val="00E9060D"/>
    <w:rsid w:val="00EA4326"/>
    <w:rsid w:val="00EB2CFF"/>
    <w:rsid w:val="00EB4044"/>
    <w:rsid w:val="00EC62C9"/>
    <w:rsid w:val="00ED357D"/>
    <w:rsid w:val="00EE129B"/>
    <w:rsid w:val="00EF1D5E"/>
    <w:rsid w:val="00F06AB7"/>
    <w:rsid w:val="00F11EE4"/>
    <w:rsid w:val="00F131B2"/>
    <w:rsid w:val="00F15900"/>
    <w:rsid w:val="00F20918"/>
    <w:rsid w:val="00F45B50"/>
    <w:rsid w:val="00F64987"/>
    <w:rsid w:val="00F87DB8"/>
    <w:rsid w:val="00F932A0"/>
    <w:rsid w:val="00FD39FF"/>
    <w:rsid w:val="00FD46C3"/>
    <w:rsid w:val="00FE0D82"/>
    <w:rsid w:val="00FE534C"/>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E6"/>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61E6"/>
    <w:pPr>
      <w:tabs>
        <w:tab w:val="center" w:pos="4252"/>
        <w:tab w:val="right" w:pos="8504"/>
      </w:tabs>
    </w:pPr>
  </w:style>
  <w:style w:type="character" w:customStyle="1" w:styleId="EncabezadoCar">
    <w:name w:val="Encabezado Car"/>
    <w:basedOn w:val="Fuentedeprrafopredeter"/>
    <w:link w:val="Encabezado"/>
    <w:uiPriority w:val="99"/>
    <w:locked/>
    <w:rsid w:val="000C61E6"/>
    <w:rPr>
      <w:rFonts w:cs="Times New Roman"/>
    </w:rPr>
  </w:style>
  <w:style w:type="paragraph" w:styleId="Piedepgina">
    <w:name w:val="footer"/>
    <w:basedOn w:val="Normal"/>
    <w:link w:val="PiedepginaCar"/>
    <w:uiPriority w:val="99"/>
    <w:rsid w:val="000C61E6"/>
    <w:pPr>
      <w:tabs>
        <w:tab w:val="center" w:pos="4252"/>
        <w:tab w:val="right" w:pos="8504"/>
      </w:tabs>
    </w:pPr>
  </w:style>
  <w:style w:type="character" w:customStyle="1" w:styleId="PiedepginaCar">
    <w:name w:val="Pie de página Car"/>
    <w:basedOn w:val="Fuentedeprrafopredeter"/>
    <w:link w:val="Piedepgina"/>
    <w:uiPriority w:val="99"/>
    <w:locked/>
    <w:rsid w:val="000C61E6"/>
    <w:rPr>
      <w:rFonts w:cs="Times New Roman"/>
    </w:rPr>
  </w:style>
  <w:style w:type="character" w:customStyle="1" w:styleId="NormalWebCar">
    <w:name w:val="Normal (Web) Car"/>
    <w:link w:val="NormalWeb"/>
    <w:uiPriority w:val="99"/>
    <w:locked/>
    <w:rsid w:val="000C61E6"/>
    <w:rPr>
      <w:lang w:val="es-ES"/>
    </w:rPr>
  </w:style>
  <w:style w:type="paragraph" w:styleId="NormalWeb">
    <w:name w:val="Normal (Web)"/>
    <w:basedOn w:val="Normal"/>
    <w:link w:val="NormalWebCar"/>
    <w:uiPriority w:val="99"/>
    <w:rsid w:val="000C61E6"/>
    <w:pPr>
      <w:spacing w:before="100" w:beforeAutospacing="1" w:after="100" w:afterAutospacing="1"/>
    </w:pPr>
    <w:rPr>
      <w:rFonts w:ascii="Cambria" w:hAnsi="Cambria"/>
      <w:sz w:val="20"/>
      <w:szCs w:val="20"/>
    </w:rPr>
  </w:style>
  <w:style w:type="character" w:customStyle="1" w:styleId="normaltextrun">
    <w:name w:val="normaltextrun"/>
    <w:rsid w:val="00D00EAC"/>
  </w:style>
  <w:style w:type="paragraph" w:customStyle="1" w:styleId="paragraph">
    <w:name w:val="paragraph"/>
    <w:basedOn w:val="Normal"/>
    <w:uiPriority w:val="99"/>
    <w:rsid w:val="00D00EAC"/>
    <w:pPr>
      <w:spacing w:before="100" w:beforeAutospacing="1" w:after="100" w:afterAutospacing="1"/>
    </w:pPr>
    <w:rPr>
      <w:lang w:val="es-MX" w:eastAsia="es-MX"/>
    </w:rPr>
  </w:style>
  <w:style w:type="character" w:customStyle="1" w:styleId="eop">
    <w:name w:val="eop"/>
    <w:uiPriority w:val="99"/>
    <w:rsid w:val="00D00EAC"/>
  </w:style>
  <w:style w:type="paragraph" w:styleId="Textodeglobo">
    <w:name w:val="Balloon Text"/>
    <w:basedOn w:val="Normal"/>
    <w:link w:val="TextodegloboCar"/>
    <w:uiPriority w:val="99"/>
    <w:semiHidden/>
    <w:rsid w:val="00597AC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97AC2"/>
    <w:rPr>
      <w:rFonts w:ascii="Tahoma" w:hAnsi="Tahoma" w:cs="Tahoma"/>
      <w:sz w:val="16"/>
      <w:szCs w:val="16"/>
      <w:lang w:val="es-ES"/>
    </w:rPr>
  </w:style>
  <w:style w:type="paragraph" w:styleId="Prrafodelista">
    <w:name w:val="List Paragraph"/>
    <w:basedOn w:val="Normal"/>
    <w:uiPriority w:val="34"/>
    <w:qFormat/>
    <w:rsid w:val="003F1437"/>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E6"/>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61E6"/>
    <w:pPr>
      <w:tabs>
        <w:tab w:val="center" w:pos="4252"/>
        <w:tab w:val="right" w:pos="8504"/>
      </w:tabs>
    </w:pPr>
  </w:style>
  <w:style w:type="character" w:customStyle="1" w:styleId="EncabezadoCar">
    <w:name w:val="Encabezado Car"/>
    <w:basedOn w:val="Fuentedeprrafopredeter"/>
    <w:link w:val="Encabezado"/>
    <w:uiPriority w:val="99"/>
    <w:locked/>
    <w:rsid w:val="000C61E6"/>
    <w:rPr>
      <w:rFonts w:cs="Times New Roman"/>
    </w:rPr>
  </w:style>
  <w:style w:type="paragraph" w:styleId="Piedepgina">
    <w:name w:val="footer"/>
    <w:basedOn w:val="Normal"/>
    <w:link w:val="PiedepginaCar"/>
    <w:uiPriority w:val="99"/>
    <w:rsid w:val="000C61E6"/>
    <w:pPr>
      <w:tabs>
        <w:tab w:val="center" w:pos="4252"/>
        <w:tab w:val="right" w:pos="8504"/>
      </w:tabs>
    </w:pPr>
  </w:style>
  <w:style w:type="character" w:customStyle="1" w:styleId="PiedepginaCar">
    <w:name w:val="Pie de página Car"/>
    <w:basedOn w:val="Fuentedeprrafopredeter"/>
    <w:link w:val="Piedepgina"/>
    <w:uiPriority w:val="99"/>
    <w:locked/>
    <w:rsid w:val="000C61E6"/>
    <w:rPr>
      <w:rFonts w:cs="Times New Roman"/>
    </w:rPr>
  </w:style>
  <w:style w:type="character" w:customStyle="1" w:styleId="NormalWebCar">
    <w:name w:val="Normal (Web) Car"/>
    <w:link w:val="NormalWeb"/>
    <w:uiPriority w:val="99"/>
    <w:locked/>
    <w:rsid w:val="000C61E6"/>
    <w:rPr>
      <w:lang w:val="es-ES"/>
    </w:rPr>
  </w:style>
  <w:style w:type="paragraph" w:styleId="NormalWeb">
    <w:name w:val="Normal (Web)"/>
    <w:basedOn w:val="Normal"/>
    <w:link w:val="NormalWebCar"/>
    <w:uiPriority w:val="99"/>
    <w:rsid w:val="000C61E6"/>
    <w:pPr>
      <w:spacing w:before="100" w:beforeAutospacing="1" w:after="100" w:afterAutospacing="1"/>
    </w:pPr>
    <w:rPr>
      <w:rFonts w:ascii="Cambria" w:hAnsi="Cambria"/>
      <w:sz w:val="20"/>
      <w:szCs w:val="20"/>
    </w:rPr>
  </w:style>
  <w:style w:type="character" w:customStyle="1" w:styleId="normaltextrun">
    <w:name w:val="normaltextrun"/>
    <w:rsid w:val="00D00EAC"/>
  </w:style>
  <w:style w:type="paragraph" w:customStyle="1" w:styleId="paragraph">
    <w:name w:val="paragraph"/>
    <w:basedOn w:val="Normal"/>
    <w:uiPriority w:val="99"/>
    <w:rsid w:val="00D00EAC"/>
    <w:pPr>
      <w:spacing w:before="100" w:beforeAutospacing="1" w:after="100" w:afterAutospacing="1"/>
    </w:pPr>
    <w:rPr>
      <w:lang w:val="es-MX" w:eastAsia="es-MX"/>
    </w:rPr>
  </w:style>
  <w:style w:type="character" w:customStyle="1" w:styleId="eop">
    <w:name w:val="eop"/>
    <w:uiPriority w:val="99"/>
    <w:rsid w:val="00D00EAC"/>
  </w:style>
  <w:style w:type="paragraph" w:styleId="Textodeglobo">
    <w:name w:val="Balloon Text"/>
    <w:basedOn w:val="Normal"/>
    <w:link w:val="TextodegloboCar"/>
    <w:uiPriority w:val="99"/>
    <w:semiHidden/>
    <w:rsid w:val="00597AC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97AC2"/>
    <w:rPr>
      <w:rFonts w:ascii="Tahoma" w:hAnsi="Tahoma" w:cs="Tahoma"/>
      <w:sz w:val="16"/>
      <w:szCs w:val="16"/>
      <w:lang w:val="es-ES"/>
    </w:rPr>
  </w:style>
  <w:style w:type="paragraph" w:styleId="Prrafodelista">
    <w:name w:val="List Paragraph"/>
    <w:basedOn w:val="Normal"/>
    <w:uiPriority w:val="34"/>
    <w:qFormat/>
    <w:rsid w:val="003F1437"/>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7673">
      <w:bodyDiv w:val="1"/>
      <w:marLeft w:val="0"/>
      <w:marRight w:val="0"/>
      <w:marTop w:val="0"/>
      <w:marBottom w:val="0"/>
      <w:divBdr>
        <w:top w:val="none" w:sz="0" w:space="0" w:color="auto"/>
        <w:left w:val="none" w:sz="0" w:space="0" w:color="auto"/>
        <w:bottom w:val="none" w:sz="0" w:space="0" w:color="auto"/>
        <w:right w:val="none" w:sz="0" w:space="0" w:color="auto"/>
      </w:divBdr>
    </w:div>
    <w:div w:id="17708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MINUTA DE LA REUNIÓN DE LA COMISIÓN EJECUTIVA PARA EL DESARROLLO INTEGRAL DE LA REGIÓN SUR-SURESTE DE LA CONAGO, REALIZADA A LAS 12:00 HORAS DEL DÍA 21 DE FEBRERO DE 2014, EN EL SALÓN DECORADO DEL CENTRO CULTURAL SANTO DOMINGO, EN LA CIUDAD DE OAXACA, OA</vt:lpstr>
    </vt:vector>
  </TitlesOfParts>
  <Company>CONAGO</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LA REUNIÓN DE LA COMISIÓN EJECUTIVA PARA EL DESARROLLO INTEGRAL DE LA REGIÓN SUR-SURESTE DE LA CONAGO, REALIZADA A LAS 12:00 HORAS DEL DÍA 21 DE FEBRERO DE 2014, EN EL SALÓN DECORADO DEL CENTRO CULTURAL SANTO DOMINGO, EN LA CIUDAD DE OAXACA, OA</dc:title>
  <dc:creator>Secretaría Técnica de CONAGO</dc:creator>
  <cp:lastModifiedBy>Rodrigo Noguez</cp:lastModifiedBy>
  <cp:revision>2</cp:revision>
  <cp:lastPrinted>2014-09-24T18:19:00Z</cp:lastPrinted>
  <dcterms:created xsi:type="dcterms:W3CDTF">2014-09-24T18:25:00Z</dcterms:created>
  <dcterms:modified xsi:type="dcterms:W3CDTF">2014-09-24T18:25:00Z</dcterms:modified>
</cp:coreProperties>
</file>