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18" w:rsidRPr="00C17B18" w:rsidRDefault="00C24C97" w:rsidP="00C17B18">
      <w:pPr>
        <w:spacing w:line="240" w:lineRule="auto"/>
        <w:jc w:val="both"/>
        <w:rPr>
          <w:rFonts w:eastAsia="Times New Roman" w:cstheme="minorHAnsi"/>
          <w:b/>
          <w:noProof/>
          <w:lang w:eastAsia="es-MX"/>
        </w:rPr>
      </w:pPr>
      <w:r w:rsidRPr="00C24C97">
        <w:rPr>
          <w:rFonts w:cstheme="minorHAnsi"/>
          <w:b/>
        </w:rPr>
        <w:t xml:space="preserve">CONVENIO DE COLABORACIÓN PARA COMPARTIR LOS </w:t>
      </w:r>
      <w:r w:rsidRPr="00C24C97">
        <w:rPr>
          <w:rFonts w:eastAsia="Times New Roman" w:cstheme="minorHAnsi"/>
          <w:b/>
          <w:noProof/>
          <w:lang w:eastAsia="es-MX"/>
        </w:rPr>
        <w:t xml:space="preserve">DESARROLLOS TECNOLÓGICOS CON LOS QUE OPERAN LOS SERVICIOS EN LÍNEA DEL PODER JUDICIAL DE LA FEDERACIÓN QUE CELEBRAN EL </w:t>
      </w:r>
      <w:r w:rsidRPr="00C24C97">
        <w:rPr>
          <w:rFonts w:cstheme="minorHAnsi"/>
          <w:b/>
        </w:rPr>
        <w:t xml:space="preserve">CONSEJO DE LA JUDICATURA FEDERAL, REPRESENTADO EN ESTE ACTO POR </w:t>
      </w:r>
      <w:r w:rsidRPr="00C24C97">
        <w:rPr>
          <w:rFonts w:cstheme="minorHAnsi"/>
          <w:b/>
          <w:color w:val="000000" w:themeColor="text1"/>
        </w:rPr>
        <w:t>SU PRESIDENTE MINISTRO LUIS MARÍA AGUILAR MORALES</w:t>
      </w:r>
      <w:r w:rsidRPr="00C24C97">
        <w:rPr>
          <w:rFonts w:cstheme="minorHAnsi"/>
          <w:b/>
        </w:rPr>
        <w:t xml:space="preserve">, EN LO SUCESIVO “EL CONSEJO” Y, POR LA OTRA, EL PODER JUDICIAL DEL ESTADO DE </w:t>
      </w:r>
      <w:r w:rsidRPr="00C24C97">
        <w:rPr>
          <w:rFonts w:cstheme="minorHAnsi"/>
          <w:b/>
          <w:color w:val="FF0000"/>
        </w:rPr>
        <w:t>“__”</w:t>
      </w:r>
      <w:r w:rsidRPr="00C24C97">
        <w:rPr>
          <w:rFonts w:cstheme="minorHAnsi"/>
          <w:b/>
        </w:rPr>
        <w:t xml:space="preserve">, REPRESENTADO EN ESTE ACTO POR EL </w:t>
      </w:r>
      <w:r w:rsidRPr="00C24C97">
        <w:rPr>
          <w:rFonts w:cstheme="minorHAnsi"/>
          <w:b/>
          <w:color w:val="FF0000"/>
        </w:rPr>
        <w:t>“__”</w:t>
      </w:r>
      <w:r w:rsidRPr="00C24C97">
        <w:rPr>
          <w:rFonts w:cstheme="minorHAnsi"/>
          <w:b/>
        </w:rPr>
        <w:t xml:space="preserve"> , EN LO SUCESIVO “EL TRIBUNAL”; A QUIENES EN FORMA CONJUNTA SE LES DENOMINARÁ “LAS PARTES”, AL TENOR DE LOS SIGUIENTES ANTECEDENTES, DECLARACIONES Y CLÁUSULAS:</w:t>
      </w:r>
    </w:p>
    <w:p w:rsidR="00C24C97" w:rsidRDefault="007F51C4" w:rsidP="00D62404">
      <w:pPr>
        <w:pStyle w:val="Sinespaciado"/>
        <w:jc w:val="center"/>
        <w:rPr>
          <w:rFonts w:cstheme="minorHAnsi"/>
          <w:b/>
        </w:rPr>
      </w:pPr>
      <w:r w:rsidRPr="00E35A26">
        <w:rPr>
          <w:rFonts w:cstheme="minorHAnsi"/>
          <w:b/>
        </w:rPr>
        <w:t>ANTECEDENTES</w:t>
      </w:r>
    </w:p>
    <w:p w:rsidR="00D62404" w:rsidRDefault="00D62404" w:rsidP="00D62404">
      <w:pPr>
        <w:pStyle w:val="Sinespaciado"/>
        <w:jc w:val="center"/>
        <w:rPr>
          <w:rFonts w:cstheme="minorHAnsi"/>
          <w:b/>
        </w:rPr>
      </w:pPr>
    </w:p>
    <w:p w:rsidR="00F5410F" w:rsidRPr="00DF7E1D" w:rsidRDefault="00F5410F" w:rsidP="00F5410F">
      <w:pPr>
        <w:jc w:val="both"/>
      </w:pPr>
      <w:r>
        <w:rPr>
          <w:lang w:val="es-ES"/>
        </w:rPr>
        <w:t>Uno de los principales puntos</w:t>
      </w:r>
      <w:r w:rsidR="005D010B">
        <w:rPr>
          <w:lang w:val="es-ES"/>
        </w:rPr>
        <w:t xml:space="preserve"> contenido</w:t>
      </w:r>
      <w:r w:rsidRPr="00427197">
        <w:rPr>
          <w:lang w:val="es-ES"/>
        </w:rPr>
        <w:t xml:space="preserve">s en la </w:t>
      </w:r>
      <w:r w:rsidRPr="00427197">
        <w:t xml:space="preserve">Ley de Amparo </w:t>
      </w:r>
      <w:r w:rsidRPr="00427197">
        <w:rPr>
          <w:lang w:val="es-ES"/>
        </w:rPr>
        <w:t xml:space="preserve">publicada en el Diario Oficial de la Federación el dos de abril de dos mil trece en el Diario Oficial de la Federación y </w:t>
      </w:r>
      <w:r w:rsidR="005D010B">
        <w:rPr>
          <w:lang w:val="es-ES"/>
        </w:rPr>
        <w:t xml:space="preserve">en </w:t>
      </w:r>
      <w:r w:rsidRPr="00427197">
        <w:rPr>
          <w:lang w:val="es-ES"/>
        </w:rPr>
        <w:t xml:space="preserve">vigor a partir del tres del mismo mes y año, es el uso de las tecnologías de la información en el trámite </w:t>
      </w:r>
      <w:r>
        <w:rPr>
          <w:lang w:val="es-ES"/>
        </w:rPr>
        <w:t>de los juicios constitucionales</w:t>
      </w:r>
      <w:r w:rsidRPr="00427197">
        <w:rPr>
          <w:lang w:val="es-ES"/>
        </w:rPr>
        <w:t xml:space="preserve"> y el uso de la firma electrónica como el </w:t>
      </w:r>
      <w:r w:rsidRPr="00427197">
        <w:t>medio de ingreso al sistema electrónico del P</w:t>
      </w:r>
      <w:r>
        <w:t>oder Judicial de la Federación, que produce</w:t>
      </w:r>
      <w:r w:rsidRPr="00427197">
        <w:t xml:space="preserve">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rsidR="00F5410F" w:rsidRPr="00DF7E1D" w:rsidRDefault="00F5410F" w:rsidP="00F5410F">
      <w:pPr>
        <w:jc w:val="both"/>
        <w:rPr>
          <w:sz w:val="20"/>
        </w:rPr>
      </w:pPr>
      <w:r>
        <w:rPr>
          <w:sz w:val="20"/>
        </w:rPr>
        <w:t xml:space="preserve">En el marco del </w:t>
      </w:r>
      <w:r w:rsidRPr="00E35A26">
        <w:rPr>
          <w:rFonts w:cstheme="minorHAnsi"/>
        </w:rPr>
        <w:t>“Plan de Desarrollo Institucional 2015 - 2018” presentado por el Ministro Presidente Luis María Aguilar Morales</w:t>
      </w:r>
      <w:r>
        <w:rPr>
          <w:rFonts w:cstheme="minorHAnsi"/>
        </w:rPr>
        <w:t xml:space="preserve">, se planteó como un objetivo principal la </w:t>
      </w:r>
      <w:r w:rsidRPr="00E35A26">
        <w:rPr>
          <w:rFonts w:cstheme="minorHAnsi"/>
        </w:rPr>
        <w:t xml:space="preserve">constitución de un sistema de información, transmisión, intercambio y facilitación sobre los juicios, recursos y medios de defensa de todos los órganos jurisdiccionales a nivel nacional, de ahí que se busque </w:t>
      </w:r>
      <w:r w:rsidRPr="00E35A26">
        <w:rPr>
          <w:rFonts w:cstheme="minorHAnsi"/>
          <w:color w:val="000000"/>
        </w:rPr>
        <w:t>la interconexión tecnológica con los tribunales administrativos, judiciales y de trabajo</w:t>
      </w:r>
      <w:r w:rsidRPr="00E35A26">
        <w:rPr>
          <w:rFonts w:cstheme="minorHAnsi"/>
        </w:rPr>
        <w:t>.</w:t>
      </w:r>
    </w:p>
    <w:p w:rsidR="00F5410F" w:rsidRPr="00DF7E1D" w:rsidRDefault="00F5410F" w:rsidP="00F5410F">
      <w:pPr>
        <w:pStyle w:val="Sinespaciado"/>
        <w:spacing w:line="276" w:lineRule="auto"/>
        <w:jc w:val="both"/>
        <w:rPr>
          <w:rFonts w:cstheme="minorHAnsi"/>
        </w:rPr>
      </w:pPr>
      <w:r w:rsidRPr="00E35A26">
        <w:rPr>
          <w:rFonts w:cstheme="minorHAnsi"/>
        </w:rPr>
        <w:t xml:space="preserve">Asimismo, </w:t>
      </w:r>
      <w:r>
        <w:rPr>
          <w:rFonts w:cstheme="minorHAnsi"/>
        </w:rPr>
        <w:t xml:space="preserve">el nueve de diciembre de dos mil quince se publicó en el Diario Oficial de la Federación el </w:t>
      </w:r>
      <w:r w:rsidRPr="00E35A26">
        <w:rPr>
          <w:rFonts w:cstheme="minorHAnsi"/>
        </w:rPr>
        <w:t xml:space="preserve">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w:t>
      </w:r>
      <w:r w:rsidR="006E26B4">
        <w:rPr>
          <w:rFonts w:cstheme="minorHAnsi"/>
        </w:rPr>
        <w:t>Justicia Penal Federal</w:t>
      </w:r>
      <w:r>
        <w:rPr>
          <w:rFonts w:cstheme="minorHAnsi"/>
          <w:lang w:eastAsia="es-MX"/>
        </w:rPr>
        <w:t xml:space="preserve">, que en sus artículos 68, 101 y 103 prevé que </w:t>
      </w:r>
      <w:r w:rsidRPr="00C24C97">
        <w:rPr>
          <w:rFonts w:cstheme="minorHAnsi"/>
          <w:b/>
        </w:rPr>
        <w:t>“EL CONSEJO”</w:t>
      </w:r>
      <w:r>
        <w:rPr>
          <w:rFonts w:cstheme="minorHAnsi"/>
          <w:b/>
        </w:rPr>
        <w:t xml:space="preserve"> </w:t>
      </w:r>
      <w:r>
        <w:rPr>
          <w:rFonts w:cstheme="minorHAnsi"/>
        </w:rPr>
        <w:t xml:space="preserve">puede celebrar convenios con otras instituciones de justicia a fin de lograr una interconectividad tecnológica que permita la plena operación de la tramitación electrónica del juicio de amparo y, de manera destacada, que si tales instituciones no cuentan con herramientas tecnológicas para ello, el </w:t>
      </w:r>
      <w:r w:rsidRPr="00C24C97">
        <w:rPr>
          <w:rFonts w:cstheme="minorHAnsi"/>
          <w:b/>
        </w:rPr>
        <w:t>“EL CONSEJO”</w:t>
      </w:r>
      <w:r>
        <w:rPr>
          <w:rFonts w:cstheme="minorHAnsi"/>
        </w:rPr>
        <w:t xml:space="preserve"> pueda compartir los desarrollos tecnológicos implementados en los órganos jurisdiccionales que administra.</w:t>
      </w:r>
    </w:p>
    <w:p w:rsidR="00F5410F" w:rsidRDefault="00F5410F" w:rsidP="00F5410F">
      <w:pPr>
        <w:pStyle w:val="Sinespaciado"/>
        <w:spacing w:line="276" w:lineRule="auto"/>
        <w:jc w:val="both"/>
        <w:rPr>
          <w:rFonts w:cstheme="minorHAnsi"/>
        </w:rPr>
      </w:pPr>
    </w:p>
    <w:p w:rsidR="00D62404" w:rsidRDefault="00F5410F" w:rsidP="00F5410F">
      <w:pPr>
        <w:pStyle w:val="Sinespaciado"/>
        <w:spacing w:line="276" w:lineRule="auto"/>
        <w:jc w:val="both"/>
        <w:rPr>
          <w:rFonts w:cstheme="minorHAnsi"/>
        </w:rPr>
      </w:pPr>
      <w:r>
        <w:rPr>
          <w:rFonts w:cstheme="minorHAnsi"/>
        </w:rPr>
        <w:t xml:space="preserve">El presente convenio es el resultado de las acciones conjuntas que </w:t>
      </w:r>
      <w:r w:rsidRPr="00E35A26">
        <w:rPr>
          <w:rFonts w:cstheme="minorHAnsi"/>
          <w:b/>
        </w:rPr>
        <w:t>“LAS PARTES”</w:t>
      </w:r>
      <w:r>
        <w:rPr>
          <w:rFonts w:cstheme="minorHAnsi"/>
          <w:b/>
        </w:rPr>
        <w:t xml:space="preserve"> </w:t>
      </w:r>
      <w:r w:rsidRPr="00DF7E1D">
        <w:rPr>
          <w:rFonts w:cstheme="minorHAnsi"/>
        </w:rPr>
        <w:t>realizan en materia de interconexión tecnológica</w:t>
      </w:r>
      <w:r>
        <w:rPr>
          <w:rFonts w:cstheme="minorHAnsi"/>
          <w:b/>
        </w:rPr>
        <w:t xml:space="preserve"> </w:t>
      </w:r>
      <w:r>
        <w:rPr>
          <w:rFonts w:cstheme="minorHAnsi"/>
        </w:rPr>
        <w:t xml:space="preserve">con el objetivo de que los justiciables tengan posiblidad de acceder a los sistemas tecnológicos necesarios para el trámite electrónico del juicio de amparo y, en su oportunidad, de todo tipo de juicio, recurso o medio de defensa legal que se tramite en alguna institución de justicia, que minimice </w:t>
      </w:r>
      <w:r w:rsidRPr="00E35A26">
        <w:rPr>
          <w:rFonts w:cstheme="minorHAnsi"/>
        </w:rPr>
        <w:t xml:space="preserve">el tiempo de atención en los trámites y los servicios, reduciendo considerablemente costos, además de incorporar las nuevas tecnologías de seguridad de las comunicaciones electrónicas entre los usuarios de </w:t>
      </w:r>
      <w:r w:rsidRPr="00E35A26">
        <w:rPr>
          <w:rFonts w:cstheme="minorHAnsi"/>
          <w:b/>
        </w:rPr>
        <w:t>“LAS PARTES”</w:t>
      </w:r>
      <w:r w:rsidRPr="00E35A26">
        <w:rPr>
          <w:rFonts w:cstheme="minorHAnsi"/>
        </w:rPr>
        <w:t>.</w:t>
      </w:r>
    </w:p>
    <w:p w:rsidR="006E26B4" w:rsidRPr="00F5410F" w:rsidRDefault="006E26B4" w:rsidP="00F5410F">
      <w:pPr>
        <w:pStyle w:val="Sinespaciado"/>
        <w:spacing w:line="276" w:lineRule="auto"/>
        <w:jc w:val="both"/>
        <w:rPr>
          <w:rFonts w:cstheme="minorHAnsi"/>
        </w:rPr>
      </w:pPr>
    </w:p>
    <w:p w:rsidR="007F51C4" w:rsidRDefault="007F51C4" w:rsidP="00C17B18">
      <w:pPr>
        <w:pStyle w:val="Sinespaciado"/>
        <w:jc w:val="center"/>
        <w:rPr>
          <w:rFonts w:cstheme="minorHAnsi"/>
          <w:b/>
        </w:rPr>
      </w:pPr>
      <w:r w:rsidRPr="00E35A26">
        <w:rPr>
          <w:rFonts w:cstheme="minorHAnsi"/>
          <w:b/>
        </w:rPr>
        <w:lastRenderedPageBreak/>
        <w:t>DECLARACIONES</w:t>
      </w:r>
    </w:p>
    <w:p w:rsidR="00C17B18" w:rsidRPr="00F3308D" w:rsidRDefault="00C17B18" w:rsidP="00C17B18">
      <w:pPr>
        <w:pStyle w:val="Sinespaciado"/>
        <w:jc w:val="center"/>
        <w:rPr>
          <w:rFonts w:cstheme="minorHAnsi"/>
          <w:b/>
        </w:rPr>
      </w:pPr>
    </w:p>
    <w:p w:rsidR="007F51C4" w:rsidRDefault="007F51C4" w:rsidP="007F51C4">
      <w:pPr>
        <w:pStyle w:val="Sinespaciado"/>
        <w:numPr>
          <w:ilvl w:val="0"/>
          <w:numId w:val="1"/>
        </w:numPr>
        <w:jc w:val="both"/>
        <w:rPr>
          <w:rFonts w:cstheme="minorHAnsi"/>
          <w:b/>
        </w:rPr>
      </w:pPr>
      <w:r w:rsidRPr="00F3308D">
        <w:rPr>
          <w:rFonts w:cstheme="minorHAnsi"/>
          <w:b/>
        </w:rPr>
        <w:t xml:space="preserve">DECLARA EL </w:t>
      </w:r>
      <w:r>
        <w:rPr>
          <w:rFonts w:cstheme="minorHAnsi"/>
          <w:b/>
        </w:rPr>
        <w:t>“EL CONSEJO”</w:t>
      </w:r>
      <w:r w:rsidRPr="00F3308D">
        <w:rPr>
          <w:rFonts w:cstheme="minorHAnsi"/>
          <w:b/>
        </w:rPr>
        <w:t>, QUE:</w:t>
      </w:r>
    </w:p>
    <w:p w:rsidR="007F51C4" w:rsidRDefault="007F51C4" w:rsidP="007F51C4">
      <w:pPr>
        <w:pStyle w:val="Sinespaciado"/>
        <w:jc w:val="both"/>
        <w:rPr>
          <w:rFonts w:cstheme="minorHAnsi"/>
          <w:b/>
        </w:rPr>
      </w:pPr>
    </w:p>
    <w:p w:rsidR="007F51C4" w:rsidRPr="007F51C4" w:rsidRDefault="007F51C4" w:rsidP="007F51C4">
      <w:pPr>
        <w:pStyle w:val="Sinespaciado"/>
        <w:ind w:left="1418" w:hanging="338"/>
        <w:jc w:val="both"/>
        <w:rPr>
          <w:rFonts w:cstheme="minorHAnsi"/>
        </w:rPr>
      </w:pPr>
      <w:r w:rsidRPr="007F51C4">
        <w:rPr>
          <w:rFonts w:cstheme="minorHAnsi"/>
          <w:b/>
        </w:rPr>
        <w:t xml:space="preserve">I.1 </w:t>
      </w:r>
      <w:r w:rsidRPr="007F51C4">
        <w:rPr>
          <w:rFonts w:cstheme="minorHAnsi"/>
        </w:rPr>
        <w:t>Que de conformidad con lo dispuesto en el artículo 94, párrafo segundo, de la Constitución Política de los Estados Unidos Mexicanos, el Consejo de la Judicatura Federal estará a cargo de la administración, vigilancia y disciplina del Poder Judicial de la Federación, con excepción de la Suprema Corte de Justicia de la Nación.</w:t>
      </w:r>
    </w:p>
    <w:p w:rsidR="007F51C4" w:rsidRPr="007F51C4" w:rsidRDefault="007F51C4" w:rsidP="007F51C4">
      <w:pPr>
        <w:pStyle w:val="Sinespaciado"/>
        <w:jc w:val="both"/>
        <w:rPr>
          <w:rFonts w:cstheme="minorHAnsi"/>
        </w:rPr>
      </w:pPr>
    </w:p>
    <w:p w:rsidR="007F51C4" w:rsidRPr="007F51C4" w:rsidRDefault="007F51C4" w:rsidP="007F51C4">
      <w:pPr>
        <w:pStyle w:val="Sinespaciado"/>
        <w:ind w:left="1418" w:hanging="338"/>
        <w:jc w:val="both"/>
        <w:rPr>
          <w:rFonts w:cstheme="minorHAnsi"/>
          <w:b/>
        </w:rPr>
      </w:pPr>
      <w:r w:rsidRPr="007F51C4">
        <w:rPr>
          <w:rFonts w:cstheme="minorHAnsi"/>
          <w:b/>
        </w:rPr>
        <w:t xml:space="preserve">I.2 </w:t>
      </w:r>
      <w:r w:rsidRPr="007F51C4">
        <w:rPr>
          <w:rFonts w:cstheme="minorHAnsi"/>
        </w:rPr>
        <w:tab/>
        <w:t>Que de acuerdo a lo previsto en los artículos 3, párrafo séptimo, de la Ley de Amparo y Décimo Primero Transitorio, el Consejo de la Judicatura Federal debe emitir mediante acuerdos generales, reglas y reglamentos para la implementación del sistema electrónico para el trámite del juicio de amparo.</w:t>
      </w:r>
    </w:p>
    <w:p w:rsidR="007F51C4" w:rsidRPr="007F51C4" w:rsidRDefault="007F51C4" w:rsidP="007F51C4">
      <w:pPr>
        <w:pStyle w:val="Sinespaciado"/>
        <w:jc w:val="both"/>
        <w:rPr>
          <w:rFonts w:cstheme="minorHAnsi"/>
          <w:lang w:val="es-ES"/>
        </w:rPr>
      </w:pPr>
    </w:p>
    <w:p w:rsidR="007F51C4" w:rsidRDefault="007F51C4" w:rsidP="007F51C4">
      <w:pPr>
        <w:pStyle w:val="Sinespaciado"/>
        <w:ind w:left="1418" w:hanging="338"/>
        <w:jc w:val="both"/>
        <w:rPr>
          <w:rFonts w:cstheme="minorHAnsi"/>
        </w:rPr>
      </w:pPr>
      <w:r w:rsidRPr="007F51C4">
        <w:rPr>
          <w:rFonts w:cstheme="minorHAnsi"/>
          <w:b/>
        </w:rPr>
        <w:t>I.3</w:t>
      </w:r>
      <w:r w:rsidRPr="007F51C4">
        <w:rPr>
          <w:rFonts w:cstheme="minorHAnsi"/>
        </w:rPr>
        <w:t xml:space="preserve"> </w:t>
      </w:r>
      <w:r w:rsidRPr="007F51C4">
        <w:rPr>
          <w:rFonts w:cstheme="minorHAnsi"/>
        </w:rPr>
        <w:tab/>
        <w:t xml:space="preserve">Que en términos de los artículos 101 y 103 del Acuerdo </w:t>
      </w:r>
      <w:r w:rsidRPr="007F51C4">
        <w:rPr>
          <w:rFonts w:cstheme="minorHAnsi"/>
          <w:lang w:eastAsia="es-MX"/>
        </w:rPr>
        <w:t xml:space="preserve">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publicado en el Diario Oficial de la Federación el nueve de diciembre de dos mil quince, el Consejo de la Judicatura Federal tiene la facultad de celebrar </w:t>
      </w:r>
      <w:r w:rsidRPr="007F51C4">
        <w:rPr>
          <w:rFonts w:eastAsia="Times New Roman" w:cstheme="minorHAnsi"/>
          <w:lang w:eastAsia="es-MX"/>
        </w:rPr>
        <w:t>convenios con los tribunales judiciales, administrativos o de trabajo para efecto que los justiciables cuenten con la posibilidad de promover juicios de amparo directo ante ellos cuando dichos tribunales sean señalados como autoridades responsables, esto es, buscar la interconexión entre los sistemas que permitan el envío de las demandas de juicios de amparo directo e informes justificados a los Tribunales Colegiados de Circuito, así como la consulta de los expedientes electrónicos respectivos, e incluso, si</w:t>
      </w:r>
      <w:r w:rsidR="009A1E9C">
        <w:rPr>
          <w:rFonts w:eastAsia="Times New Roman" w:cstheme="minorHAnsi"/>
          <w:lang w:eastAsia="es-MX"/>
        </w:rPr>
        <w:t xml:space="preserve"> </w:t>
      </w:r>
      <w:r w:rsidRPr="007F51C4">
        <w:rPr>
          <w:rFonts w:eastAsia="Times New Roman" w:cstheme="minorHAnsi"/>
          <w:lang w:eastAsia="es-MX"/>
        </w:rPr>
        <w:t>no se cuenta con las herramientas tecnológicas que permitan ello, el Consejo de la Judicatura Federal puede compartir los desarrollos tecnológicos implementados en los Juzgados de Distrito y Tribunales de Circuito.</w:t>
      </w:r>
    </w:p>
    <w:p w:rsidR="007F51C4" w:rsidRPr="007F51C4" w:rsidRDefault="007F51C4" w:rsidP="007F51C4">
      <w:pPr>
        <w:pStyle w:val="Sinespaciado"/>
        <w:ind w:left="1418" w:hanging="338"/>
        <w:jc w:val="both"/>
        <w:rPr>
          <w:rFonts w:cstheme="minorHAnsi"/>
        </w:rPr>
      </w:pPr>
    </w:p>
    <w:p w:rsidR="007F51C4" w:rsidRPr="007F51C4" w:rsidRDefault="007F51C4" w:rsidP="007F51C4">
      <w:pPr>
        <w:pStyle w:val="Sinespaciado"/>
        <w:ind w:left="1418" w:hanging="338"/>
        <w:jc w:val="both"/>
        <w:rPr>
          <w:rFonts w:cstheme="minorHAnsi"/>
        </w:rPr>
      </w:pPr>
      <w:r w:rsidRPr="007F51C4">
        <w:rPr>
          <w:rFonts w:cstheme="minorHAnsi"/>
          <w:b/>
        </w:rPr>
        <w:t xml:space="preserve">I.4 </w:t>
      </w:r>
      <w:r w:rsidRPr="007F51C4">
        <w:rPr>
          <w:rFonts w:cstheme="minorHAnsi"/>
          <w:b/>
        </w:rPr>
        <w:tab/>
      </w:r>
      <w:r w:rsidRPr="007F51C4">
        <w:rPr>
          <w:rFonts w:cstheme="minorHAnsi"/>
        </w:rPr>
        <w:t>Que para los fines y efectos legales del presente Convenio, señala como el domicilio ubicado en Avenida Insurgentes Sur número 2417, Colonia San Ángel, Delegación Álvaro Obregón, C.P. 01000, en la Ciudad de México, Distrito Federal.</w:t>
      </w:r>
    </w:p>
    <w:p w:rsidR="007F51C4" w:rsidRPr="004C3FD7" w:rsidRDefault="007F51C4" w:rsidP="007F51C4">
      <w:pPr>
        <w:pStyle w:val="Sinespaciado"/>
        <w:jc w:val="both"/>
        <w:rPr>
          <w:rFonts w:ascii="Arial" w:hAnsi="Arial" w:cs="Arial"/>
          <w:sz w:val="24"/>
          <w:szCs w:val="24"/>
        </w:rPr>
      </w:pPr>
    </w:p>
    <w:p w:rsidR="007F51C4" w:rsidRPr="004E06F8" w:rsidRDefault="007F51C4" w:rsidP="007F51C4">
      <w:pPr>
        <w:pStyle w:val="Sinespaciado"/>
        <w:spacing w:line="276" w:lineRule="auto"/>
        <w:ind w:left="1418" w:hanging="338"/>
        <w:jc w:val="both"/>
        <w:rPr>
          <w:rFonts w:cstheme="minorHAnsi"/>
        </w:rPr>
      </w:pPr>
      <w:r>
        <w:rPr>
          <w:rFonts w:cstheme="minorHAnsi"/>
          <w:b/>
        </w:rPr>
        <w:t xml:space="preserve">I.5 </w:t>
      </w:r>
      <w:r>
        <w:rPr>
          <w:rFonts w:cstheme="minorHAnsi"/>
        </w:rPr>
        <w:t>En sesión ordinaria diecisiete celebrada el día “__” de “__” del presente año, el Pleno del Consejo de la Judicautra Federal aprobó la suscripción del presente y designó como representante del Consejo de la Judicatura Federal al Ministro Luis María Aguilar Morales, en su calidad de Presidente de la Suprema Corte de Justicia de la Nación y del Consejo de la Judicatura Federal.</w:t>
      </w:r>
    </w:p>
    <w:p w:rsidR="007F51C4" w:rsidRDefault="007F51C4" w:rsidP="007F51C4">
      <w:pPr>
        <w:pStyle w:val="Sinespaciado"/>
        <w:jc w:val="both"/>
        <w:rPr>
          <w:rFonts w:cstheme="minorHAnsi"/>
          <w:b/>
        </w:rPr>
      </w:pPr>
    </w:p>
    <w:p w:rsidR="007F51C4" w:rsidRDefault="007F51C4" w:rsidP="007F51C4">
      <w:pPr>
        <w:pStyle w:val="Sinespaciado"/>
        <w:jc w:val="both"/>
        <w:rPr>
          <w:rFonts w:cstheme="minorHAnsi"/>
          <w:b/>
        </w:rPr>
      </w:pPr>
    </w:p>
    <w:p w:rsidR="007F51C4" w:rsidRDefault="007F51C4" w:rsidP="007F51C4">
      <w:pPr>
        <w:pStyle w:val="Lista2"/>
        <w:numPr>
          <w:ilvl w:val="0"/>
          <w:numId w:val="1"/>
        </w:numPr>
        <w:rPr>
          <w:b/>
        </w:rPr>
      </w:pPr>
      <w:r w:rsidRPr="007F51C4">
        <w:rPr>
          <w:b/>
        </w:rPr>
        <w:t>DECLARA EL “EL TRIBUNAL”, QUE:</w:t>
      </w:r>
    </w:p>
    <w:p w:rsidR="007F51C4" w:rsidRDefault="007F51C4" w:rsidP="007F51C4">
      <w:pPr>
        <w:pStyle w:val="Lista2"/>
        <w:ind w:left="0" w:firstLine="0"/>
        <w:rPr>
          <w:b/>
        </w:rPr>
      </w:pPr>
    </w:p>
    <w:p w:rsidR="007F51C4" w:rsidRPr="001059E4" w:rsidRDefault="007F51C4" w:rsidP="007F51C4">
      <w:pPr>
        <w:pStyle w:val="Sinespaciado"/>
        <w:ind w:left="1418" w:hanging="338"/>
        <w:jc w:val="both"/>
        <w:rPr>
          <w:rFonts w:cstheme="minorHAnsi"/>
          <w:color w:val="000000" w:themeColor="text1"/>
        </w:rPr>
      </w:pPr>
      <w:r w:rsidRPr="00F3308D">
        <w:rPr>
          <w:rFonts w:cstheme="minorHAnsi"/>
          <w:b/>
        </w:rPr>
        <w:t>II.1</w:t>
      </w:r>
      <w:r w:rsidRPr="00F3308D">
        <w:rPr>
          <w:rFonts w:cstheme="minorHAnsi"/>
        </w:rPr>
        <w:t xml:space="preserve"> </w:t>
      </w:r>
      <w:r w:rsidRPr="00C24C97">
        <w:rPr>
          <w:rFonts w:cstheme="minorHAnsi"/>
          <w:b/>
          <w:color w:val="FF0000"/>
        </w:rPr>
        <w:t>“__”</w:t>
      </w:r>
    </w:p>
    <w:p w:rsidR="007F51C4" w:rsidRPr="00F3308D" w:rsidRDefault="007F51C4" w:rsidP="007F51C4">
      <w:pPr>
        <w:pStyle w:val="Sinespaciado"/>
        <w:tabs>
          <w:tab w:val="left" w:pos="708"/>
          <w:tab w:val="left" w:pos="1416"/>
          <w:tab w:val="left" w:pos="2124"/>
          <w:tab w:val="left" w:pos="2832"/>
          <w:tab w:val="left" w:pos="3540"/>
          <w:tab w:val="left" w:pos="4248"/>
          <w:tab w:val="left" w:pos="4956"/>
          <w:tab w:val="left" w:pos="5664"/>
          <w:tab w:val="left" w:pos="6415"/>
        </w:tabs>
        <w:ind w:left="1418" w:hanging="338"/>
        <w:jc w:val="both"/>
        <w:rPr>
          <w:rFonts w:cstheme="minorHAnsi"/>
        </w:rPr>
      </w:pPr>
      <w:r w:rsidRPr="00F3308D">
        <w:rPr>
          <w:rFonts w:cstheme="minorHAnsi"/>
          <w:b/>
        </w:rPr>
        <w:t>II.2</w:t>
      </w:r>
      <w:r w:rsidRPr="00F3308D">
        <w:rPr>
          <w:rFonts w:cstheme="minorHAnsi"/>
          <w:b/>
        </w:rPr>
        <w:tab/>
      </w:r>
      <w:r w:rsidRPr="00C24C97">
        <w:rPr>
          <w:rFonts w:cstheme="minorHAnsi"/>
          <w:b/>
          <w:color w:val="FF0000"/>
        </w:rPr>
        <w:t>“__”</w:t>
      </w:r>
    </w:p>
    <w:p w:rsidR="007F51C4" w:rsidRPr="00F3308D" w:rsidRDefault="007F51C4" w:rsidP="007F51C4">
      <w:pPr>
        <w:pStyle w:val="Sinespaciado"/>
        <w:ind w:left="1418" w:hanging="338"/>
        <w:jc w:val="both"/>
        <w:rPr>
          <w:rFonts w:cstheme="minorHAnsi"/>
        </w:rPr>
      </w:pPr>
      <w:r w:rsidRPr="00F3308D">
        <w:rPr>
          <w:rFonts w:cstheme="minorHAnsi"/>
          <w:b/>
        </w:rPr>
        <w:t>II.3</w:t>
      </w:r>
      <w:r w:rsidRPr="00F3308D">
        <w:rPr>
          <w:rFonts w:cstheme="minorHAnsi"/>
          <w:b/>
        </w:rPr>
        <w:tab/>
      </w:r>
      <w:r w:rsidRPr="00C24C97">
        <w:rPr>
          <w:rFonts w:cstheme="minorHAnsi"/>
          <w:b/>
          <w:color w:val="FF0000"/>
        </w:rPr>
        <w:t>“__”</w:t>
      </w:r>
    </w:p>
    <w:p w:rsidR="007F51C4" w:rsidRPr="007F51C4" w:rsidRDefault="007F51C4" w:rsidP="007F51C4">
      <w:pPr>
        <w:pStyle w:val="Lista2"/>
        <w:rPr>
          <w:b/>
        </w:rPr>
      </w:pPr>
    </w:p>
    <w:p w:rsidR="007F51C4" w:rsidRPr="00F3308D" w:rsidRDefault="007F51C4" w:rsidP="007F51C4">
      <w:pPr>
        <w:pStyle w:val="Sinespaciado"/>
        <w:numPr>
          <w:ilvl w:val="0"/>
          <w:numId w:val="1"/>
        </w:numPr>
        <w:jc w:val="both"/>
        <w:rPr>
          <w:rFonts w:cstheme="minorHAnsi"/>
          <w:b/>
          <w:color w:val="000000" w:themeColor="text1"/>
        </w:rPr>
      </w:pPr>
      <w:r w:rsidRPr="00F3308D">
        <w:rPr>
          <w:rFonts w:cstheme="minorHAnsi"/>
          <w:b/>
          <w:color w:val="000000" w:themeColor="text1"/>
        </w:rPr>
        <w:t>“LAS PARTES” DECLARAN, QUE :</w:t>
      </w:r>
    </w:p>
    <w:p w:rsidR="007F51C4" w:rsidRPr="00F3308D" w:rsidRDefault="007F51C4" w:rsidP="007F51C4">
      <w:pPr>
        <w:pStyle w:val="Sinespaciado"/>
        <w:jc w:val="both"/>
        <w:rPr>
          <w:rFonts w:cstheme="minorHAnsi"/>
          <w:b/>
        </w:rPr>
      </w:pPr>
    </w:p>
    <w:p w:rsidR="007F51C4" w:rsidRDefault="007F51C4" w:rsidP="007F51C4">
      <w:pPr>
        <w:pStyle w:val="Sinespaciado"/>
        <w:ind w:left="1418" w:hanging="425"/>
        <w:jc w:val="both"/>
        <w:rPr>
          <w:rFonts w:cstheme="minorHAnsi"/>
        </w:rPr>
      </w:pPr>
      <w:r w:rsidRPr="00F3308D">
        <w:rPr>
          <w:rFonts w:cstheme="minorHAnsi"/>
          <w:b/>
        </w:rPr>
        <w:t xml:space="preserve">III.1 </w:t>
      </w:r>
      <w:r w:rsidRPr="00F3308D">
        <w:rPr>
          <w:rFonts w:cstheme="minorHAnsi"/>
        </w:rPr>
        <w:t>Reconoce</w:t>
      </w:r>
      <w:r w:rsidR="00894653">
        <w:rPr>
          <w:rFonts w:cstheme="minorHAnsi"/>
        </w:rPr>
        <w:t>n</w:t>
      </w:r>
      <w:r w:rsidRPr="00F3308D">
        <w:rPr>
          <w:rFonts w:cstheme="minorHAnsi"/>
        </w:rPr>
        <w:t xml:space="preserve"> en forma recíproca la personalidad jurídica y capacidad legal que ostentan, misma que al momento de suscribir el presente Convenio, no les ha sido revocada, modificada, ni limitada en forma alguna.</w:t>
      </w:r>
    </w:p>
    <w:p w:rsidR="007F51C4" w:rsidRPr="00F3308D" w:rsidRDefault="007F51C4" w:rsidP="007F51C4">
      <w:pPr>
        <w:pStyle w:val="Sinespaciado"/>
        <w:ind w:left="1418" w:hanging="425"/>
        <w:jc w:val="both"/>
        <w:rPr>
          <w:rFonts w:cstheme="minorHAnsi"/>
        </w:rPr>
      </w:pPr>
    </w:p>
    <w:p w:rsidR="007F51C4" w:rsidRDefault="007F51C4" w:rsidP="007F51C4">
      <w:pPr>
        <w:pStyle w:val="Sinespaciado"/>
        <w:ind w:left="1418" w:hanging="425"/>
        <w:jc w:val="both"/>
        <w:rPr>
          <w:rFonts w:cstheme="minorHAnsi"/>
        </w:rPr>
      </w:pPr>
      <w:r w:rsidRPr="00F3308D">
        <w:rPr>
          <w:rFonts w:cstheme="minorHAnsi"/>
          <w:b/>
        </w:rPr>
        <w:t xml:space="preserve">III.2 </w:t>
      </w:r>
      <w:r w:rsidRPr="00F3308D">
        <w:rPr>
          <w:rFonts w:cstheme="minorHAnsi"/>
        </w:rPr>
        <w:t>Están en la mejor disposición de apoyarse, sumar esfuerzos, recursos para cumplir cabalmente con el objeto del presente instrumento jurídico.</w:t>
      </w:r>
    </w:p>
    <w:p w:rsidR="007F51C4" w:rsidRPr="00F3308D" w:rsidRDefault="007F51C4" w:rsidP="007F51C4">
      <w:pPr>
        <w:pStyle w:val="Sinespaciado"/>
        <w:ind w:left="1418" w:hanging="425"/>
        <w:jc w:val="both"/>
        <w:rPr>
          <w:rFonts w:cstheme="minorHAnsi"/>
        </w:rPr>
      </w:pPr>
    </w:p>
    <w:p w:rsidR="007F51C4" w:rsidRPr="007F51C4" w:rsidRDefault="007F51C4" w:rsidP="007F51C4">
      <w:pPr>
        <w:pStyle w:val="Sinespaciado"/>
        <w:ind w:left="1418" w:hanging="425"/>
        <w:jc w:val="both"/>
        <w:rPr>
          <w:rFonts w:cstheme="minorHAnsi"/>
        </w:rPr>
      </w:pPr>
      <w:r w:rsidRPr="00F3308D">
        <w:rPr>
          <w:rFonts w:cstheme="minorHAnsi"/>
          <w:b/>
        </w:rPr>
        <w:t xml:space="preserve">III.3 </w:t>
      </w:r>
      <w:r w:rsidRPr="00F3308D">
        <w:rPr>
          <w:rFonts w:cstheme="minorHAnsi"/>
        </w:rPr>
        <w:t>Es su deseo celebrar el presente</w:t>
      </w:r>
      <w:r w:rsidRPr="007F51C4">
        <w:rPr>
          <w:rFonts w:cstheme="minorHAnsi"/>
          <w:b/>
        </w:rPr>
        <w:t xml:space="preserve"> </w:t>
      </w:r>
      <w:r w:rsidR="005D010B" w:rsidRPr="005D010B">
        <w:rPr>
          <w:rFonts w:cstheme="minorHAnsi"/>
        </w:rPr>
        <w:t>convenio</w:t>
      </w:r>
      <w:r w:rsidR="005D010B">
        <w:rPr>
          <w:rFonts w:cstheme="minorHAnsi"/>
          <w:b/>
        </w:rPr>
        <w:t xml:space="preserve"> </w:t>
      </w:r>
      <w:r w:rsidRPr="007F51C4">
        <w:rPr>
          <w:rFonts w:cstheme="minorHAnsi"/>
        </w:rPr>
        <w:t xml:space="preserve">de colaboración para compartir los </w:t>
      </w:r>
      <w:r w:rsidRPr="007F51C4">
        <w:rPr>
          <w:rFonts w:eastAsia="Times New Roman" w:cstheme="minorHAnsi"/>
          <w:lang w:eastAsia="es-MX"/>
        </w:rPr>
        <w:t xml:space="preserve">desarrollos tecnológicos con los que operan los servicios en línea del Poder Judicial de la Federación con los que cuenta el </w:t>
      </w:r>
      <w:r w:rsidRPr="007F51C4">
        <w:rPr>
          <w:rFonts w:cstheme="minorHAnsi"/>
        </w:rPr>
        <w:t>Consejo de la Judicatura Federal, de conformidad con las siguientes:</w:t>
      </w:r>
    </w:p>
    <w:p w:rsidR="007F51C4" w:rsidRDefault="007F51C4" w:rsidP="007F51C4">
      <w:pPr>
        <w:pStyle w:val="Sinespaciado"/>
        <w:jc w:val="center"/>
        <w:rPr>
          <w:rFonts w:cstheme="minorHAnsi"/>
          <w:b/>
        </w:rPr>
      </w:pPr>
    </w:p>
    <w:p w:rsidR="00EB04D0" w:rsidRDefault="007F51C4" w:rsidP="00B9727A">
      <w:pPr>
        <w:pStyle w:val="Sinespaciado"/>
        <w:jc w:val="center"/>
        <w:rPr>
          <w:rFonts w:cstheme="minorHAnsi"/>
          <w:b/>
        </w:rPr>
      </w:pPr>
      <w:r w:rsidRPr="00E35A26">
        <w:rPr>
          <w:rFonts w:cstheme="minorHAnsi"/>
          <w:b/>
        </w:rPr>
        <w:t>CLÁUSULAS</w:t>
      </w:r>
    </w:p>
    <w:p w:rsidR="006313AE" w:rsidRDefault="006313AE" w:rsidP="00B9727A">
      <w:pPr>
        <w:pStyle w:val="Sinespaciado"/>
        <w:jc w:val="center"/>
        <w:rPr>
          <w:rFonts w:cstheme="minorHAnsi"/>
          <w:b/>
        </w:rPr>
      </w:pPr>
    </w:p>
    <w:p w:rsidR="006313AE" w:rsidRDefault="00EB04D0" w:rsidP="00EB04D0">
      <w:pPr>
        <w:pStyle w:val="Textoindependiente"/>
        <w:spacing w:after="0"/>
        <w:jc w:val="both"/>
        <w:rPr>
          <w:b/>
        </w:rPr>
      </w:pPr>
      <w:r w:rsidRPr="00AF0E93">
        <w:rPr>
          <w:b/>
        </w:rPr>
        <w:t>CLÁUSULA PRIMERA.- (OBJETO).</w:t>
      </w:r>
    </w:p>
    <w:p w:rsidR="007F51C4" w:rsidRDefault="00EB04D0" w:rsidP="000B2B61">
      <w:pPr>
        <w:pStyle w:val="Textoindependiente"/>
        <w:spacing w:after="0"/>
        <w:jc w:val="both"/>
        <w:rPr>
          <w:rFonts w:cstheme="minorHAnsi"/>
          <w:b/>
          <w:color w:val="000000" w:themeColor="text1"/>
        </w:rPr>
      </w:pPr>
      <w:r w:rsidRPr="00EB04D0">
        <w:t>El presente convenio tiene por objeto compart</w:t>
      </w:r>
      <w:r w:rsidR="005D010B">
        <w:t xml:space="preserve">ir los sistemas tecnológicos desarrollados </w:t>
      </w:r>
      <w:r w:rsidRPr="00EB04D0">
        <w:t>por el</w:t>
      </w:r>
      <w:r>
        <w:rPr>
          <w:b/>
        </w:rPr>
        <w:t xml:space="preserve"> </w:t>
      </w:r>
      <w:r>
        <w:rPr>
          <w:rFonts w:cstheme="minorHAnsi"/>
          <w:b/>
        </w:rPr>
        <w:t xml:space="preserve">“EL CONSEJO” </w:t>
      </w:r>
      <w:r w:rsidRPr="00EB04D0">
        <w:rPr>
          <w:rFonts w:cstheme="minorHAnsi"/>
        </w:rPr>
        <w:t xml:space="preserve">con los que operan los servicios en línea del Poder Judicial de la Federación, así como cualquier otro relacionado con la gestión jurisdiccional, </w:t>
      </w:r>
      <w:r w:rsidR="005D010B">
        <w:rPr>
          <w:rFonts w:cstheme="minorHAnsi"/>
        </w:rPr>
        <w:t xml:space="preserve">con la </w:t>
      </w:r>
      <w:r w:rsidR="005D010B" w:rsidRPr="00EB04D0">
        <w:rPr>
          <w:rFonts w:cstheme="minorHAnsi"/>
          <w:b/>
          <w:color w:val="FF0000"/>
        </w:rPr>
        <w:t>“Institución de justicia”</w:t>
      </w:r>
      <w:r w:rsidR="005D010B">
        <w:rPr>
          <w:rFonts w:cstheme="minorHAnsi"/>
          <w:b/>
          <w:color w:val="FF0000"/>
        </w:rPr>
        <w:t xml:space="preserve"> </w:t>
      </w:r>
      <w:r w:rsidRPr="00EB04D0">
        <w:rPr>
          <w:rFonts w:cstheme="minorHAnsi"/>
        </w:rPr>
        <w:t>a fin de que exista interconexión entre los órganos jurisdiccionales que administra</w:t>
      </w:r>
      <w:r w:rsidR="005D010B">
        <w:rPr>
          <w:rFonts w:cstheme="minorHAnsi"/>
        </w:rPr>
        <w:t xml:space="preserve"> </w:t>
      </w:r>
      <w:r w:rsidR="005D010B">
        <w:rPr>
          <w:rFonts w:cstheme="minorHAnsi"/>
          <w:b/>
        </w:rPr>
        <w:t>“EL CONSEJO”</w:t>
      </w:r>
      <w:r w:rsidRPr="00EB04D0">
        <w:rPr>
          <w:rFonts w:cstheme="minorHAnsi"/>
        </w:rPr>
        <w:t xml:space="preserve"> y los que conforman </w:t>
      </w:r>
      <w:r w:rsidRPr="00EB04D0">
        <w:rPr>
          <w:rFonts w:cstheme="minorHAnsi"/>
          <w:b/>
          <w:color w:val="FF0000"/>
        </w:rPr>
        <w:t>“Institución de justicia”</w:t>
      </w:r>
      <w:r w:rsidRPr="00EB04D0">
        <w:rPr>
          <w:rFonts w:cstheme="minorHAnsi"/>
          <w:b/>
          <w:color w:val="000000" w:themeColor="text1"/>
        </w:rPr>
        <w:t>.</w:t>
      </w:r>
    </w:p>
    <w:p w:rsidR="003E218C" w:rsidRDefault="003E218C" w:rsidP="000B2B61">
      <w:pPr>
        <w:pStyle w:val="Textoindependiente"/>
        <w:spacing w:after="0"/>
        <w:jc w:val="both"/>
        <w:rPr>
          <w:rFonts w:cstheme="minorHAnsi"/>
          <w:b/>
          <w:color w:val="000000" w:themeColor="text1"/>
        </w:rPr>
      </w:pPr>
    </w:p>
    <w:p w:rsidR="003E218C" w:rsidRPr="006116AF" w:rsidRDefault="003E218C" w:rsidP="003E218C">
      <w:pPr>
        <w:pStyle w:val="Textoindependiente"/>
        <w:spacing w:after="0"/>
        <w:rPr>
          <w:b/>
        </w:rPr>
      </w:pPr>
      <w:r w:rsidRPr="00AF0E93">
        <w:rPr>
          <w:b/>
        </w:rPr>
        <w:t>CLÁUSULA SEGUNDA.- (OBLIGACIONES).</w:t>
      </w:r>
    </w:p>
    <w:p w:rsidR="003E218C" w:rsidRDefault="003E218C" w:rsidP="000B2B61">
      <w:pPr>
        <w:pStyle w:val="Textoindependiente"/>
        <w:spacing w:after="0"/>
        <w:jc w:val="both"/>
        <w:rPr>
          <w:rFonts w:cstheme="minorHAnsi"/>
        </w:rPr>
      </w:pPr>
      <w:r>
        <w:rPr>
          <w:rFonts w:cstheme="minorHAnsi"/>
          <w:b/>
        </w:rPr>
        <w:t>I. “EL CONSEJO”</w:t>
      </w:r>
      <w:r>
        <w:rPr>
          <w:rFonts w:cstheme="minorHAnsi"/>
        </w:rPr>
        <w:t>, se obliga a:</w:t>
      </w:r>
    </w:p>
    <w:p w:rsidR="000B2B61" w:rsidRDefault="003E218C" w:rsidP="003E218C">
      <w:pPr>
        <w:pStyle w:val="Textoindependiente"/>
        <w:numPr>
          <w:ilvl w:val="0"/>
          <w:numId w:val="5"/>
        </w:numPr>
        <w:spacing w:after="0"/>
        <w:jc w:val="both"/>
        <w:rPr>
          <w:rFonts w:cstheme="minorHAnsi"/>
        </w:rPr>
      </w:pPr>
      <w:r>
        <w:rPr>
          <w:rFonts w:cstheme="minorHAnsi"/>
        </w:rPr>
        <w:t xml:space="preserve">Compartir a la </w:t>
      </w:r>
      <w:r w:rsidR="00EB04D0" w:rsidRPr="000B2B61">
        <w:rPr>
          <w:rFonts w:cstheme="minorHAnsi"/>
          <w:b/>
        </w:rPr>
        <w:t xml:space="preserve"> </w:t>
      </w:r>
      <w:r w:rsidR="00EB04D0" w:rsidRPr="000B2B61">
        <w:rPr>
          <w:rFonts w:cstheme="minorHAnsi"/>
          <w:b/>
          <w:color w:val="FF0000"/>
        </w:rPr>
        <w:t>“Institución de justicia”</w:t>
      </w:r>
      <w:r w:rsidR="00EB04D0" w:rsidRPr="000B2B61">
        <w:rPr>
          <w:rFonts w:cstheme="minorHAnsi"/>
          <w:b/>
          <w:color w:val="000000" w:themeColor="text1"/>
        </w:rPr>
        <w:t xml:space="preserve"> </w:t>
      </w:r>
      <w:r w:rsidR="00EB04D0" w:rsidRPr="000B2B61">
        <w:rPr>
          <w:rFonts w:cstheme="minorHAnsi"/>
          <w:color w:val="000000" w:themeColor="text1"/>
        </w:rPr>
        <w:t>los sistemas tecnológi</w:t>
      </w:r>
      <w:r w:rsidR="000B2B61" w:rsidRPr="000B2B61">
        <w:rPr>
          <w:rFonts w:cstheme="minorHAnsi"/>
          <w:color w:val="000000" w:themeColor="text1"/>
        </w:rPr>
        <w:t xml:space="preserve">cos mencionados en el artículo 55 del Acuerdo </w:t>
      </w:r>
      <w:r w:rsidR="000B2B61" w:rsidRPr="000B2B61">
        <w:rPr>
          <w:rFonts w:cstheme="minorHAnsi"/>
        </w:rPr>
        <w:t>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publicado en el Diario Oficial de la Federación el nueve de diciembre de dos mil quince, sistemas que se detallan a continuación</w:t>
      </w:r>
      <w:r>
        <w:rPr>
          <w:rFonts w:cstheme="minorHAnsi"/>
        </w:rPr>
        <w:t xml:space="preserve"> y que no incluyen la licencia de otros programas con los que se hayan programado o funcionen</w:t>
      </w:r>
      <w:r w:rsidR="000B2B61" w:rsidRPr="000B2B61">
        <w:rPr>
          <w:rFonts w:cstheme="minorHAnsi"/>
        </w:rPr>
        <w:t>:</w:t>
      </w:r>
    </w:p>
    <w:p w:rsidR="003E218C" w:rsidRPr="003E218C" w:rsidRDefault="003E218C" w:rsidP="003E218C">
      <w:pPr>
        <w:pStyle w:val="Textoindependiente"/>
        <w:spacing w:after="0"/>
        <w:jc w:val="both"/>
        <w:rPr>
          <w:rFonts w:cstheme="minorHAnsi"/>
          <w:b/>
          <w:color w:val="000000" w:themeColor="text1"/>
        </w:rPr>
      </w:pPr>
    </w:p>
    <w:p w:rsidR="000B2B61" w:rsidRPr="000B2B61" w:rsidRDefault="000B2B61" w:rsidP="003E218C">
      <w:pPr>
        <w:pStyle w:val="Prrafodelista"/>
        <w:numPr>
          <w:ilvl w:val="0"/>
          <w:numId w:val="7"/>
        </w:numPr>
        <w:ind w:left="1276"/>
        <w:jc w:val="both"/>
        <w:rPr>
          <w:rFonts w:eastAsia="Times New Roman" w:cstheme="minorHAnsi"/>
          <w:lang w:eastAsia="es-MX"/>
        </w:rPr>
      </w:pPr>
      <w:r w:rsidRPr="006313AE">
        <w:rPr>
          <w:rFonts w:cstheme="minorHAnsi"/>
          <w:b/>
        </w:rPr>
        <w:t>Portal de Servicios en Línea del Poder Judicial de la Federación</w:t>
      </w:r>
      <w:r w:rsidRPr="000B2B61">
        <w:rPr>
          <w:rFonts w:cstheme="minorHAnsi"/>
        </w:rPr>
        <w:t xml:space="preserve">, que se trata de un </w:t>
      </w:r>
      <w:r w:rsidR="009A1E9C">
        <w:rPr>
          <w:rFonts w:eastAsia="Times New Roman" w:cstheme="minorHAnsi"/>
          <w:lang w:eastAsia="es-MX"/>
        </w:rPr>
        <w:t>sitio W</w:t>
      </w:r>
      <w:r w:rsidRPr="000B2B61">
        <w:rPr>
          <w:rFonts w:eastAsia="Times New Roman" w:cstheme="minorHAnsi"/>
          <w:lang w:eastAsia="es-MX"/>
        </w:rPr>
        <w:t>eb a través del cual las partes y sus representantes en los juicios de amparo podrán acceder electrónicamente a las Oficinas de Correspondencia Común, así como a los Juzgados de Distrito y Tribunales de Circuito para presentar demandas, recursos y promociones, acceder a los expedientes electrónicos y notificarse electrónicamente de las resoluciones judiciales que se emitan en estos.</w:t>
      </w:r>
    </w:p>
    <w:p w:rsidR="000B2B61" w:rsidRPr="000B2B61" w:rsidRDefault="000B2B61" w:rsidP="003E218C">
      <w:pPr>
        <w:pStyle w:val="Prrafodelista"/>
        <w:numPr>
          <w:ilvl w:val="0"/>
          <w:numId w:val="7"/>
        </w:numPr>
        <w:ind w:left="1276"/>
        <w:jc w:val="both"/>
        <w:rPr>
          <w:rFonts w:eastAsia="Times New Roman" w:cstheme="minorHAnsi"/>
          <w:lang w:eastAsia="es-MX"/>
        </w:rPr>
      </w:pPr>
      <w:r w:rsidRPr="006313AE">
        <w:rPr>
          <w:rFonts w:cstheme="minorHAnsi"/>
          <w:b/>
        </w:rPr>
        <w:t>SISE OCC</w:t>
      </w:r>
      <w:r w:rsidRPr="000B2B61">
        <w:rPr>
          <w:rFonts w:cstheme="minorHAnsi"/>
        </w:rPr>
        <w:t>, que se trata de un sistema para la recepción, registro, turno y envío de asuntos utilizado por las Oficinas de Correspondencia Común, y</w:t>
      </w:r>
    </w:p>
    <w:p w:rsidR="000B2B61" w:rsidRDefault="000B2B61" w:rsidP="003E218C">
      <w:pPr>
        <w:pStyle w:val="Prrafodelista"/>
        <w:numPr>
          <w:ilvl w:val="0"/>
          <w:numId w:val="7"/>
        </w:numPr>
        <w:ind w:left="1276"/>
        <w:jc w:val="both"/>
        <w:rPr>
          <w:rFonts w:eastAsia="Times New Roman" w:cstheme="minorHAnsi"/>
          <w:lang w:eastAsia="es-MX"/>
        </w:rPr>
      </w:pPr>
      <w:r w:rsidRPr="006313AE">
        <w:rPr>
          <w:rFonts w:eastAsia="Times New Roman" w:cstheme="minorHAnsi"/>
          <w:b/>
          <w:lang w:eastAsia="es-MX"/>
        </w:rPr>
        <w:t>Sistema Integral de Seguimiento de Expedientes</w:t>
      </w:r>
      <w:r w:rsidRPr="000B2B61">
        <w:rPr>
          <w:rFonts w:eastAsia="Times New Roman" w:cstheme="minorHAnsi"/>
          <w:lang w:eastAsia="es-MX"/>
        </w:rPr>
        <w:t>, que se trata de un si</w:t>
      </w:r>
      <w:r w:rsidR="005D010B">
        <w:rPr>
          <w:rFonts w:eastAsia="Times New Roman" w:cstheme="minorHAnsi"/>
          <w:lang w:eastAsia="es-MX"/>
        </w:rPr>
        <w:t>stema de gestión jurisdiccional de</w:t>
      </w:r>
      <w:r w:rsidRPr="000B2B61">
        <w:rPr>
          <w:rFonts w:eastAsia="Times New Roman" w:cstheme="minorHAnsi"/>
          <w:lang w:eastAsia="es-MX"/>
        </w:rPr>
        <w:t xml:space="preserve"> los Juzgados de Distrito y Tribunales de Circuito, así como para los Centros de Justicia Penal Federal, que cuenta con diversas funcionalidades y </w:t>
      </w:r>
      <w:r w:rsidRPr="000B2B61">
        <w:rPr>
          <w:rFonts w:eastAsia="Times New Roman" w:cstheme="minorHAnsi"/>
          <w:lang w:eastAsia="es-MX"/>
        </w:rPr>
        <w:lastRenderedPageBreak/>
        <w:t>herramientas, así como complementos in</w:t>
      </w:r>
      <w:r w:rsidR="005D010B">
        <w:rPr>
          <w:rFonts w:eastAsia="Times New Roman" w:cstheme="minorHAnsi"/>
          <w:lang w:eastAsia="es-MX"/>
        </w:rPr>
        <w:t xml:space="preserve">formáticos para otros programas, este último contemplado en diversos Acuerdos Generales del Pleno de </w:t>
      </w:r>
      <w:r w:rsidR="005D010B">
        <w:rPr>
          <w:rFonts w:cstheme="minorHAnsi"/>
          <w:b/>
        </w:rPr>
        <w:t>“EL CONSEJO”</w:t>
      </w:r>
      <w:r w:rsidR="005D010B" w:rsidRPr="005D010B">
        <w:rPr>
          <w:rFonts w:cstheme="minorHAnsi"/>
        </w:rPr>
        <w:t>.</w:t>
      </w:r>
    </w:p>
    <w:p w:rsidR="000B2B61" w:rsidRDefault="000B2B61" w:rsidP="003E218C">
      <w:pPr>
        <w:pStyle w:val="Prrafodelista"/>
        <w:numPr>
          <w:ilvl w:val="0"/>
          <w:numId w:val="7"/>
        </w:numPr>
        <w:ind w:left="1276"/>
        <w:jc w:val="both"/>
        <w:rPr>
          <w:rFonts w:eastAsia="Times New Roman" w:cstheme="minorHAnsi"/>
          <w:lang w:eastAsia="es-MX"/>
        </w:rPr>
      </w:pPr>
      <w:r w:rsidRPr="006313AE">
        <w:rPr>
          <w:rFonts w:eastAsia="Times New Roman" w:cstheme="minorHAnsi"/>
          <w:b/>
          <w:lang w:eastAsia="es-MX"/>
        </w:rPr>
        <w:t>SISE CB</w:t>
      </w:r>
      <w:r>
        <w:rPr>
          <w:rFonts w:eastAsia="Times New Roman" w:cstheme="minorHAnsi"/>
          <w:lang w:eastAsia="es-MX"/>
        </w:rPr>
        <w:t>, se trata de un sistema de control biométrico.</w:t>
      </w:r>
    </w:p>
    <w:p w:rsidR="003E218C" w:rsidRPr="00C17B18" w:rsidRDefault="003E218C" w:rsidP="00C17B18">
      <w:pPr>
        <w:pStyle w:val="Prrafodelista"/>
        <w:numPr>
          <w:ilvl w:val="0"/>
          <w:numId w:val="5"/>
        </w:numPr>
        <w:jc w:val="both"/>
        <w:rPr>
          <w:rFonts w:eastAsia="Times New Roman" w:cstheme="minorHAnsi"/>
          <w:lang w:eastAsia="es-MX"/>
        </w:rPr>
      </w:pPr>
      <w:r w:rsidRPr="003E218C">
        <w:rPr>
          <w:rFonts w:eastAsia="Times New Roman" w:cstheme="minorHAnsi"/>
          <w:lang w:eastAsia="es-MX"/>
        </w:rPr>
        <w:t xml:space="preserve">Otorgar el apoyo </w:t>
      </w:r>
      <w:r>
        <w:rPr>
          <w:rFonts w:eastAsia="Times New Roman" w:cstheme="minorHAnsi"/>
          <w:lang w:eastAsia="es-MX"/>
        </w:rPr>
        <w:t>y asesoría necesaria</w:t>
      </w:r>
      <w:r w:rsidRPr="003E218C">
        <w:rPr>
          <w:rFonts w:eastAsia="Times New Roman" w:cstheme="minorHAnsi"/>
          <w:lang w:eastAsia="es-MX"/>
        </w:rPr>
        <w:t xml:space="preserve"> a la </w:t>
      </w:r>
      <w:r w:rsidRPr="003E218C">
        <w:rPr>
          <w:rFonts w:cstheme="minorHAnsi"/>
        </w:rPr>
        <w:t xml:space="preserve"> </w:t>
      </w:r>
      <w:r w:rsidRPr="003E218C">
        <w:rPr>
          <w:rFonts w:cstheme="minorHAnsi"/>
          <w:b/>
          <w:color w:val="FF0000"/>
        </w:rPr>
        <w:t>“Institución de justicia”</w:t>
      </w:r>
      <w:r w:rsidRPr="003E218C">
        <w:rPr>
          <w:rFonts w:cstheme="minorHAnsi"/>
        </w:rPr>
        <w:t xml:space="preserve"> para la adecuación e implementación de los sistemas tecnológicos compartidos.</w:t>
      </w:r>
    </w:p>
    <w:p w:rsidR="003E218C" w:rsidRPr="00C17B18" w:rsidRDefault="003E218C" w:rsidP="006313AE">
      <w:pPr>
        <w:pStyle w:val="Textoindependiente"/>
        <w:spacing w:after="0"/>
        <w:jc w:val="both"/>
        <w:rPr>
          <w:rFonts w:cstheme="minorHAnsi"/>
        </w:rPr>
      </w:pPr>
      <w:r>
        <w:rPr>
          <w:rFonts w:cstheme="minorHAnsi"/>
          <w:b/>
        </w:rPr>
        <w:t xml:space="preserve">II. </w:t>
      </w:r>
      <w:r w:rsidRPr="003E218C">
        <w:rPr>
          <w:rFonts w:cstheme="minorHAnsi"/>
        </w:rPr>
        <w:t>La</w:t>
      </w:r>
      <w:r>
        <w:rPr>
          <w:rFonts w:cstheme="minorHAnsi"/>
          <w:b/>
        </w:rPr>
        <w:t xml:space="preserve"> </w:t>
      </w:r>
      <w:r w:rsidRPr="003E218C">
        <w:rPr>
          <w:rFonts w:cstheme="minorHAnsi"/>
          <w:b/>
          <w:color w:val="FF0000"/>
        </w:rPr>
        <w:t>“Institución de justicia”</w:t>
      </w:r>
      <w:r>
        <w:rPr>
          <w:rFonts w:cstheme="minorHAnsi"/>
        </w:rPr>
        <w:t>,</w:t>
      </w:r>
      <w:r w:rsidR="00C17B18">
        <w:rPr>
          <w:rFonts w:cstheme="minorHAnsi"/>
        </w:rPr>
        <w:t xml:space="preserve"> se obliga a:</w:t>
      </w:r>
    </w:p>
    <w:p w:rsidR="006313AE" w:rsidRPr="003E218C" w:rsidRDefault="003E218C" w:rsidP="006313AE">
      <w:pPr>
        <w:pStyle w:val="Textoindependiente"/>
        <w:numPr>
          <w:ilvl w:val="0"/>
          <w:numId w:val="8"/>
        </w:numPr>
        <w:spacing w:after="0"/>
        <w:jc w:val="both"/>
        <w:rPr>
          <w:b/>
        </w:rPr>
      </w:pPr>
      <w:r w:rsidRPr="003E218C">
        <w:t>Reconocer a</w:t>
      </w:r>
      <w:r w:rsidR="006313AE" w:rsidRPr="003E218C">
        <w:rPr>
          <w:rFonts w:cstheme="minorHAnsi"/>
        </w:rPr>
        <w:t xml:space="preserve"> </w:t>
      </w:r>
      <w:r w:rsidR="006313AE" w:rsidRPr="003E218C">
        <w:rPr>
          <w:rFonts w:cstheme="minorHAnsi"/>
          <w:b/>
        </w:rPr>
        <w:t xml:space="preserve">“EL CONSEJO” </w:t>
      </w:r>
      <w:r w:rsidR="006313AE" w:rsidRPr="003E218C">
        <w:rPr>
          <w:rFonts w:cstheme="minorHAnsi"/>
        </w:rPr>
        <w:t xml:space="preserve">la titularidad de los  derechos de propiedad industrial e intelectual sobre los sistemas </w:t>
      </w:r>
      <w:r>
        <w:rPr>
          <w:rFonts w:cstheme="minorHAnsi"/>
        </w:rPr>
        <w:t>tecnológicos que le comparta y que son mencionados en el presente convenio.</w:t>
      </w:r>
    </w:p>
    <w:p w:rsidR="007F51C4" w:rsidRPr="003E218C" w:rsidRDefault="003E218C" w:rsidP="00FF4C88">
      <w:pPr>
        <w:pStyle w:val="Textoindependiente"/>
        <w:numPr>
          <w:ilvl w:val="0"/>
          <w:numId w:val="8"/>
        </w:numPr>
        <w:spacing w:after="0"/>
        <w:jc w:val="both"/>
        <w:rPr>
          <w:b/>
        </w:rPr>
      </w:pPr>
      <w:r>
        <w:t xml:space="preserve">Aprovechar la tenencia de los sistemas informáticos compartidos por el </w:t>
      </w:r>
      <w:r w:rsidRPr="003E218C">
        <w:rPr>
          <w:rFonts w:cstheme="minorHAnsi"/>
          <w:b/>
        </w:rPr>
        <w:t>“EL CONSEJO”</w:t>
      </w:r>
      <w:r w:rsidR="007F51C4" w:rsidRPr="003E218C">
        <w:rPr>
          <w:rFonts w:cstheme="minorHAnsi"/>
        </w:rPr>
        <w:t xml:space="preserve">, por lo cual </w:t>
      </w:r>
      <w:r w:rsidR="00FF4C88" w:rsidRPr="003E218C">
        <w:rPr>
          <w:rFonts w:cstheme="minorHAnsi"/>
        </w:rPr>
        <w:t xml:space="preserve">solo podrá gozar y disfrutar de ellos sin poder disponer para fines distintos </w:t>
      </w:r>
      <w:r>
        <w:rPr>
          <w:rFonts w:cstheme="minorHAnsi"/>
        </w:rPr>
        <w:t xml:space="preserve">que su operación en los órganos jurisdiccionales que lo conforman, así </w:t>
      </w:r>
      <w:r w:rsidR="007F51C4" w:rsidRPr="003E218C">
        <w:rPr>
          <w:rFonts w:cstheme="minorHAnsi"/>
        </w:rPr>
        <w:t>como dar buen uso y r</w:t>
      </w:r>
      <w:r w:rsidR="00FF4C88" w:rsidRPr="003E218C">
        <w:rPr>
          <w:rFonts w:cstheme="minorHAnsi"/>
        </w:rPr>
        <w:t>esguardo de los sistemas compartidos</w:t>
      </w:r>
      <w:r w:rsidR="007F51C4" w:rsidRPr="003E218C">
        <w:rPr>
          <w:rFonts w:cstheme="minorHAnsi"/>
        </w:rPr>
        <w:t xml:space="preserve"> y en ningún caso podrá cederlos, enajenarlos, donarlos o compartirlos con un tercero.</w:t>
      </w:r>
    </w:p>
    <w:p w:rsidR="00B9727A" w:rsidRPr="00C17B18" w:rsidRDefault="00C17B18" w:rsidP="00C17B18">
      <w:pPr>
        <w:pStyle w:val="Textoindependiente"/>
        <w:numPr>
          <w:ilvl w:val="0"/>
          <w:numId w:val="8"/>
        </w:numPr>
        <w:spacing w:after="0"/>
        <w:jc w:val="both"/>
        <w:rPr>
          <w:b/>
        </w:rPr>
      </w:pPr>
      <w:r>
        <w:t xml:space="preserve">Dar aviso previo de cualquier adecuación o modificación a los sistemas tecnológicos que le comparta el </w:t>
      </w:r>
      <w:r w:rsidRPr="00C17B18">
        <w:rPr>
          <w:rFonts w:cstheme="minorHAnsi"/>
          <w:b/>
        </w:rPr>
        <w:t>“EL CONSEJO”</w:t>
      </w:r>
      <w:r w:rsidR="005D010B">
        <w:rPr>
          <w:rFonts w:cstheme="minorHAnsi"/>
        </w:rPr>
        <w:t xml:space="preserve">, quien dará la autorización correspondiente, </w:t>
      </w:r>
      <w:r w:rsidR="00B9727A" w:rsidRPr="00C17B18">
        <w:rPr>
          <w:rFonts w:cstheme="minorHAnsi"/>
        </w:rPr>
        <w:t>sin que</w:t>
      </w:r>
      <w:r w:rsidR="005D010B">
        <w:rPr>
          <w:rFonts w:cstheme="minorHAnsi"/>
        </w:rPr>
        <w:t xml:space="preserve"> tales modificaciones</w:t>
      </w:r>
      <w:r w:rsidR="00B9727A" w:rsidRPr="00C17B18">
        <w:rPr>
          <w:rFonts w:cstheme="minorHAnsi"/>
        </w:rPr>
        <w:t xml:space="preserve"> pueda</w:t>
      </w:r>
      <w:r w:rsidR="005D010B">
        <w:rPr>
          <w:rFonts w:cstheme="minorHAnsi"/>
        </w:rPr>
        <w:t>n encargarse</w:t>
      </w:r>
      <w:r w:rsidR="00B9727A" w:rsidRPr="00C17B18">
        <w:rPr>
          <w:rFonts w:cstheme="minorHAnsi"/>
        </w:rPr>
        <w:t xml:space="preserve"> a un tercero sin previo consentimiento de</w:t>
      </w:r>
      <w:r w:rsidR="005D010B">
        <w:rPr>
          <w:rFonts w:cstheme="minorHAnsi"/>
        </w:rPr>
        <w:t xml:space="preserve"> </w:t>
      </w:r>
      <w:r w:rsidR="005D010B" w:rsidRPr="00C17B18">
        <w:rPr>
          <w:rFonts w:cstheme="minorHAnsi"/>
          <w:b/>
        </w:rPr>
        <w:t>“EL CONSEJO”</w:t>
      </w:r>
      <w:r>
        <w:rPr>
          <w:rFonts w:cstheme="minorHAnsi"/>
        </w:rPr>
        <w:t>.</w:t>
      </w:r>
    </w:p>
    <w:p w:rsidR="007F51C4" w:rsidRPr="009C75B0" w:rsidRDefault="00C17B18" w:rsidP="00C17B18">
      <w:pPr>
        <w:pStyle w:val="Textoindependiente"/>
        <w:numPr>
          <w:ilvl w:val="0"/>
          <w:numId w:val="8"/>
        </w:numPr>
        <w:spacing w:after="0"/>
        <w:jc w:val="both"/>
        <w:rPr>
          <w:b/>
        </w:rPr>
      </w:pPr>
      <w:r>
        <w:rPr>
          <w:rFonts w:cstheme="minorHAnsi"/>
        </w:rPr>
        <w:t xml:space="preserve">Implementar </w:t>
      </w:r>
      <w:r w:rsidR="006313AE" w:rsidRPr="00C17B18">
        <w:rPr>
          <w:rFonts w:cstheme="minorHAnsi"/>
        </w:rPr>
        <w:t xml:space="preserve">en los órganos jurisdiccionales que lo conforman los sistemas tecnológicos </w:t>
      </w:r>
      <w:r w:rsidR="007F51C4" w:rsidRPr="00C17B18">
        <w:rPr>
          <w:rFonts w:cstheme="minorHAnsi"/>
        </w:rPr>
        <w:t>y a utilizarlo</w:t>
      </w:r>
      <w:r w:rsidR="005D010B">
        <w:rPr>
          <w:rFonts w:cstheme="minorHAnsi"/>
        </w:rPr>
        <w:t>s</w:t>
      </w:r>
      <w:r w:rsidR="007F51C4" w:rsidRPr="00C17B18">
        <w:rPr>
          <w:rFonts w:cstheme="minorHAnsi"/>
        </w:rPr>
        <w:t xml:space="preserve"> en beneficio de la sociedad </w:t>
      </w:r>
      <w:r w:rsidR="006313AE" w:rsidRPr="00C17B18">
        <w:rPr>
          <w:rFonts w:cstheme="minorHAnsi"/>
        </w:rPr>
        <w:t>mexicana</w:t>
      </w:r>
      <w:r w:rsidR="007F51C4" w:rsidRPr="00C17B18">
        <w:rPr>
          <w:rFonts w:cstheme="minorHAnsi"/>
        </w:rPr>
        <w:t>.</w:t>
      </w:r>
    </w:p>
    <w:p w:rsidR="009C75B0" w:rsidRPr="009C75B0" w:rsidRDefault="009C75B0" w:rsidP="009C75B0">
      <w:pPr>
        <w:pStyle w:val="Textoindependiente"/>
        <w:spacing w:after="0"/>
        <w:ind w:left="720"/>
        <w:jc w:val="both"/>
        <w:rPr>
          <w:b/>
        </w:rPr>
      </w:pPr>
    </w:p>
    <w:p w:rsidR="00C17B18" w:rsidRPr="008B2139" w:rsidRDefault="00C17B18" w:rsidP="00C17B18">
      <w:pPr>
        <w:pStyle w:val="Textoindependiente"/>
        <w:spacing w:after="0"/>
        <w:jc w:val="both"/>
        <w:rPr>
          <w:b/>
        </w:rPr>
      </w:pPr>
      <w:r>
        <w:rPr>
          <w:b/>
        </w:rPr>
        <w:t>CLÁUSULA TERCERA</w:t>
      </w:r>
      <w:r w:rsidRPr="00AF0E93">
        <w:rPr>
          <w:b/>
        </w:rPr>
        <w:t>.- (MODIFICACIÓN EN LOS SISTEMAS INFORMÁTICOS).</w:t>
      </w:r>
    </w:p>
    <w:p w:rsidR="00C17B18" w:rsidRDefault="00C17B18" w:rsidP="009C75B0">
      <w:pPr>
        <w:pStyle w:val="Textoindependiente"/>
        <w:spacing w:after="0"/>
        <w:jc w:val="both"/>
      </w:pPr>
      <w:r w:rsidRPr="00F3308D">
        <w:t xml:space="preserve">Cualquier modificación en los sistemas informáticos de </w:t>
      </w:r>
      <w:r w:rsidRPr="00F3308D">
        <w:rPr>
          <w:b/>
        </w:rPr>
        <w:t xml:space="preserve">“LAS PARTES” </w:t>
      </w:r>
      <w:r w:rsidRPr="00F3308D">
        <w:t>que puedan afectar los servicios en línea establecidos en el presente convenio se harán previamente del conocimiento de estas a través de las áreas de tecnologías designadas.</w:t>
      </w:r>
    </w:p>
    <w:p w:rsidR="009C75B0" w:rsidRPr="009C75B0" w:rsidRDefault="009C75B0" w:rsidP="009C75B0">
      <w:pPr>
        <w:pStyle w:val="Textoindependiente"/>
        <w:spacing w:after="0"/>
        <w:jc w:val="both"/>
      </w:pPr>
    </w:p>
    <w:p w:rsidR="007F51C4" w:rsidRPr="00D0068C" w:rsidRDefault="007F51C4" w:rsidP="007F51C4">
      <w:pPr>
        <w:pStyle w:val="Sinespaciado"/>
        <w:jc w:val="both"/>
        <w:rPr>
          <w:rFonts w:cstheme="minorHAnsi"/>
          <w:b/>
        </w:rPr>
      </w:pPr>
      <w:r w:rsidRPr="00E35A26">
        <w:rPr>
          <w:rFonts w:cstheme="minorHAnsi"/>
          <w:b/>
          <w:lang w:val="es-ES"/>
        </w:rPr>
        <w:t xml:space="preserve">CLÁUSULA </w:t>
      </w:r>
      <w:r w:rsidR="00C17B18">
        <w:rPr>
          <w:rFonts w:cstheme="minorHAnsi"/>
          <w:b/>
          <w:lang w:val="es-ES"/>
        </w:rPr>
        <w:t>CUARTA</w:t>
      </w:r>
      <w:r>
        <w:rPr>
          <w:rFonts w:cstheme="minorHAnsi"/>
          <w:b/>
        </w:rPr>
        <w:t>.- (DE LOS RESPONSABLES DEL SEGUIMIENTO</w:t>
      </w:r>
      <w:r w:rsidRPr="00E35A26">
        <w:rPr>
          <w:rFonts w:cstheme="minorHAnsi"/>
          <w:b/>
        </w:rPr>
        <w:t>).</w:t>
      </w:r>
    </w:p>
    <w:p w:rsidR="007F51C4" w:rsidRDefault="007F51C4" w:rsidP="007F51C4">
      <w:pPr>
        <w:pStyle w:val="Sinespaciado"/>
        <w:jc w:val="both"/>
        <w:rPr>
          <w:rFonts w:cstheme="minorHAnsi"/>
        </w:rPr>
      </w:pPr>
      <w:r>
        <w:rPr>
          <w:rFonts w:cstheme="minorHAnsi"/>
        </w:rPr>
        <w:t xml:space="preserve">Para la realización, seguimiento y cumplimiento de las acciones materia del presente instrumento, </w:t>
      </w:r>
      <w:r w:rsidRPr="007D2B15">
        <w:rPr>
          <w:rFonts w:cstheme="minorHAnsi"/>
          <w:b/>
        </w:rPr>
        <w:t>“LAS PARTES”</w:t>
      </w:r>
      <w:r>
        <w:rPr>
          <w:rFonts w:cstheme="minorHAnsi"/>
        </w:rPr>
        <w:t xml:space="preserve"> acuerdan conformar una Comisión de Seguimiento, misma que deberá reunirse por primera ocasión en un plazo no mayor a treinta días naturales contados a partir de la firma del presente Instrumento. Para tal efecto </w:t>
      </w:r>
      <w:r w:rsidRPr="007D2B15">
        <w:rPr>
          <w:rFonts w:cstheme="minorHAnsi"/>
          <w:b/>
        </w:rPr>
        <w:t>“LAS PARTES”</w:t>
      </w:r>
      <w:r>
        <w:rPr>
          <w:rFonts w:cstheme="minorHAnsi"/>
        </w:rPr>
        <w:t xml:space="preserve"> designan a:</w:t>
      </w:r>
    </w:p>
    <w:p w:rsidR="007F51C4" w:rsidRDefault="007F51C4" w:rsidP="007F51C4">
      <w:pPr>
        <w:pStyle w:val="Sinespaciado"/>
        <w:jc w:val="both"/>
        <w:rPr>
          <w:rFonts w:cstheme="minorHAnsi"/>
        </w:rPr>
      </w:pPr>
    </w:p>
    <w:p w:rsidR="007F51C4" w:rsidRDefault="007F51C4" w:rsidP="007F51C4">
      <w:pPr>
        <w:pStyle w:val="Sinespaciado"/>
        <w:numPr>
          <w:ilvl w:val="0"/>
          <w:numId w:val="2"/>
        </w:numPr>
        <w:jc w:val="both"/>
        <w:rPr>
          <w:rFonts w:cstheme="minorHAnsi"/>
        </w:rPr>
      </w:pPr>
      <w:r>
        <w:rPr>
          <w:rFonts w:cstheme="minorHAnsi"/>
        </w:rPr>
        <w:t xml:space="preserve">Por </w:t>
      </w:r>
      <w:r>
        <w:rPr>
          <w:rFonts w:cstheme="minorHAnsi"/>
          <w:b/>
        </w:rPr>
        <w:t>“EL CONSEJO”</w:t>
      </w:r>
      <w:r w:rsidRPr="007D2B15">
        <w:rPr>
          <w:rFonts w:cstheme="minorHAnsi"/>
          <w:b/>
        </w:rPr>
        <w:t>:</w:t>
      </w:r>
      <w:r>
        <w:rPr>
          <w:rFonts w:cstheme="minorHAnsi"/>
        </w:rPr>
        <w:t xml:space="preserve"> El Secretario Ejecutivo de Carrera Judicial y Creación de Nuevos Órganos del Consejo de la Judicatura Federal.</w:t>
      </w:r>
    </w:p>
    <w:p w:rsidR="007F51C4" w:rsidRPr="00C17B18" w:rsidRDefault="007F51C4" w:rsidP="00C17B18">
      <w:pPr>
        <w:pStyle w:val="Sinespaciado"/>
        <w:numPr>
          <w:ilvl w:val="0"/>
          <w:numId w:val="2"/>
        </w:numPr>
        <w:jc w:val="both"/>
        <w:rPr>
          <w:rFonts w:cstheme="minorHAnsi"/>
        </w:rPr>
      </w:pPr>
      <w:r>
        <w:rPr>
          <w:rFonts w:cstheme="minorHAnsi"/>
        </w:rPr>
        <w:t>Por</w:t>
      </w:r>
      <w:r w:rsidR="009C75B0">
        <w:rPr>
          <w:rFonts w:cstheme="minorHAnsi"/>
        </w:rPr>
        <w:t xml:space="preserve"> la</w:t>
      </w:r>
      <w:r w:rsidR="006313AE">
        <w:rPr>
          <w:rFonts w:cstheme="minorHAnsi"/>
        </w:rPr>
        <w:t xml:space="preserve"> </w:t>
      </w:r>
      <w:r w:rsidR="006313AE" w:rsidRPr="006313AE">
        <w:rPr>
          <w:rFonts w:cstheme="minorHAnsi"/>
          <w:b/>
          <w:color w:val="FF0000"/>
        </w:rPr>
        <w:t>“Institución de justicia”</w:t>
      </w:r>
      <w:r>
        <w:rPr>
          <w:rFonts w:cstheme="minorHAnsi"/>
        </w:rPr>
        <w:t xml:space="preserve">:  El </w:t>
      </w:r>
      <w:r w:rsidRPr="006313AE">
        <w:rPr>
          <w:rFonts w:cstheme="minorHAnsi"/>
          <w:color w:val="FF0000"/>
        </w:rPr>
        <w:t>Titular del Área de Tecnologías de la Información</w:t>
      </w:r>
      <w:r>
        <w:rPr>
          <w:rFonts w:cstheme="minorHAnsi"/>
        </w:rPr>
        <w:t>.</w:t>
      </w:r>
    </w:p>
    <w:p w:rsidR="00EB04D0" w:rsidRPr="00F3308D" w:rsidRDefault="00EB04D0" w:rsidP="00EB04D0">
      <w:pPr>
        <w:pStyle w:val="Textoindependiente"/>
        <w:spacing w:after="0"/>
        <w:jc w:val="both"/>
      </w:pPr>
    </w:p>
    <w:p w:rsidR="00EB04D0" w:rsidRPr="00F3308D" w:rsidRDefault="00EB04D0" w:rsidP="00EB04D0">
      <w:pPr>
        <w:pStyle w:val="Sinespaciado"/>
        <w:jc w:val="both"/>
        <w:rPr>
          <w:rFonts w:cstheme="minorHAnsi"/>
          <w:b/>
        </w:rPr>
      </w:pPr>
      <w:r w:rsidRPr="00F3308D">
        <w:rPr>
          <w:rFonts w:cstheme="minorHAnsi"/>
          <w:b/>
        </w:rPr>
        <w:t>CLÁUSULA QUINTA.- (CONFIDENCIALIDAD).</w:t>
      </w:r>
    </w:p>
    <w:p w:rsidR="00EB04D0" w:rsidRDefault="00EB04D0" w:rsidP="00C17B18">
      <w:pPr>
        <w:pStyle w:val="Textoindependiente"/>
        <w:spacing w:after="0"/>
        <w:jc w:val="both"/>
      </w:pPr>
      <w:r w:rsidRPr="00F3308D">
        <w:rPr>
          <w:b/>
        </w:rPr>
        <w:t>“LAS PARTES”</w:t>
      </w:r>
      <w:r w:rsidRPr="00F3308D">
        <w:t xml:space="preserve"> deberán guardar total secrecía y confidencialidad respecto a la información y actividades de cualquier clase que sea proporcionada entre ellas, así como de todos aquellos datos e información que intercambien, tengan acceso y conocimiento cada una de las intervinientes, las cuales no deberá revelar, en todo o en parte, por medio alguno, los datos referidos anteriormente, a ninguna persona o entidad, nacional o extranjera, directa o indirectamente distinta a las que suscriben el presente instrumento, sin el consentimiento previo y por escrito de la otra parte. Lo anterior, de conformidad con la legislación aplicable a cada una de ellas en materia de protección de datos y </w:t>
      </w:r>
      <w:r w:rsidR="005D010B">
        <w:t xml:space="preserve">de </w:t>
      </w:r>
      <w:r w:rsidRPr="00F3308D">
        <w:t>la Ley Federal de Transparencia y Acceso a la Información Pública.</w:t>
      </w:r>
    </w:p>
    <w:p w:rsidR="00C17B18" w:rsidRPr="00C17B18" w:rsidRDefault="00C17B18" w:rsidP="00C17B18">
      <w:pPr>
        <w:pStyle w:val="Textoindependiente"/>
        <w:spacing w:after="0"/>
        <w:jc w:val="both"/>
      </w:pPr>
    </w:p>
    <w:p w:rsidR="00EB04D0" w:rsidRPr="00F3308D" w:rsidRDefault="00EB04D0" w:rsidP="00EB04D0">
      <w:pPr>
        <w:pStyle w:val="Sinespaciado"/>
        <w:jc w:val="both"/>
        <w:rPr>
          <w:rFonts w:cstheme="minorHAnsi"/>
          <w:b/>
        </w:rPr>
      </w:pPr>
      <w:r w:rsidRPr="00F3308D">
        <w:rPr>
          <w:rFonts w:cstheme="minorHAnsi"/>
          <w:b/>
        </w:rPr>
        <w:lastRenderedPageBreak/>
        <w:t>CLÁUSULA SEXTA.- (JURISDICCIÓN).</w:t>
      </w:r>
    </w:p>
    <w:p w:rsidR="00EB04D0" w:rsidRDefault="00EB04D0" w:rsidP="00EB04D0">
      <w:pPr>
        <w:pStyle w:val="Textoindependiente"/>
        <w:spacing w:after="0"/>
        <w:jc w:val="both"/>
        <w:rPr>
          <w:noProof/>
        </w:rPr>
      </w:pPr>
      <w:r w:rsidRPr="00F3308D">
        <w:rPr>
          <w:noProof/>
        </w:rPr>
        <w:t xml:space="preserve">El presente convenio es producto de la buena fe, por lo que en caso de suscitarse duda o controversia respecto de su formalización, interpretación y cumplimiento, las resolverán a través </w:t>
      </w:r>
      <w:r>
        <w:rPr>
          <w:noProof/>
        </w:rPr>
        <w:t>de lo</w:t>
      </w:r>
      <w:r w:rsidRPr="00F3308D">
        <w:rPr>
          <w:noProof/>
        </w:rPr>
        <w:t>s representantes que designen para tales efectos utilizando la técnica de la amigable composición y por escrito.</w:t>
      </w:r>
    </w:p>
    <w:p w:rsidR="00C17B18" w:rsidRDefault="00C17B18" w:rsidP="00EB04D0">
      <w:pPr>
        <w:pStyle w:val="Textoindependiente"/>
        <w:spacing w:after="0"/>
        <w:jc w:val="both"/>
        <w:rPr>
          <w:noProof/>
        </w:rPr>
      </w:pPr>
    </w:p>
    <w:p w:rsidR="00EB04D0" w:rsidRPr="008B2139" w:rsidRDefault="00EB04D0" w:rsidP="00EB04D0">
      <w:pPr>
        <w:pStyle w:val="Textoindependiente"/>
        <w:spacing w:after="0"/>
        <w:jc w:val="both"/>
        <w:rPr>
          <w:b/>
        </w:rPr>
      </w:pPr>
      <w:r w:rsidRPr="00AF0E93">
        <w:rPr>
          <w:b/>
        </w:rPr>
        <w:t>CLÁUSULA SÉPTIMA.- (</w:t>
      </w:r>
      <w:r w:rsidRPr="00AF0E93">
        <w:rPr>
          <w:b/>
          <w:lang w:val="es-ES"/>
        </w:rPr>
        <w:t xml:space="preserve">EXCLUYENTES DE </w:t>
      </w:r>
      <w:r w:rsidRPr="00AF0E93">
        <w:rPr>
          <w:b/>
        </w:rPr>
        <w:t>RESPONSABILIDAD).</w:t>
      </w:r>
    </w:p>
    <w:p w:rsidR="00EB04D0" w:rsidRDefault="00EB04D0" w:rsidP="00EB04D0">
      <w:pPr>
        <w:pStyle w:val="Sinespaciado"/>
        <w:jc w:val="both"/>
        <w:rPr>
          <w:rFonts w:cstheme="minorHAnsi"/>
        </w:rPr>
      </w:pPr>
      <w:r w:rsidRPr="00F3308D">
        <w:rPr>
          <w:rFonts w:cstheme="minorHAnsi"/>
        </w:rPr>
        <w:t xml:space="preserve">Ninguna de </w:t>
      </w:r>
      <w:r w:rsidRPr="00F3308D">
        <w:rPr>
          <w:rFonts w:cstheme="minorHAnsi"/>
          <w:b/>
        </w:rPr>
        <w:t xml:space="preserve">“LAS PARTES” </w:t>
      </w:r>
      <w:r w:rsidRPr="00F3308D">
        <w:rPr>
          <w:rFonts w:cstheme="minorHAnsi"/>
        </w:rPr>
        <w:t>será responsable de cualquier retraso o incumplimiento de este convenio, que resulte de caso fortuito o fuerza mayor. Asimismo, cada una de ellas será responsable en la operación y servicios que se preste</w:t>
      </w:r>
      <w:r>
        <w:rPr>
          <w:rFonts w:cstheme="minorHAnsi"/>
        </w:rPr>
        <w:t>n</w:t>
      </w:r>
      <w:r w:rsidRPr="00F3308D">
        <w:rPr>
          <w:rFonts w:cstheme="minorHAnsi"/>
        </w:rPr>
        <w:t xml:space="preserve"> en sus sistemas tecnológicos.</w:t>
      </w:r>
    </w:p>
    <w:p w:rsidR="00EB04D0" w:rsidRPr="00F3308D" w:rsidRDefault="00EB04D0" w:rsidP="00EB04D0">
      <w:pPr>
        <w:pStyle w:val="Sinespaciado"/>
        <w:jc w:val="both"/>
        <w:rPr>
          <w:rFonts w:cstheme="minorHAnsi"/>
        </w:rPr>
      </w:pPr>
    </w:p>
    <w:p w:rsidR="00EB04D0" w:rsidRPr="008B2139" w:rsidRDefault="00EB04D0" w:rsidP="00EB04D0">
      <w:pPr>
        <w:pStyle w:val="Sinespaciado"/>
        <w:jc w:val="both"/>
        <w:rPr>
          <w:rFonts w:cstheme="minorHAnsi"/>
          <w:b/>
          <w:bCs/>
          <w:lang w:val="es-ES"/>
        </w:rPr>
      </w:pPr>
      <w:r w:rsidRPr="00F3308D">
        <w:rPr>
          <w:rFonts w:cstheme="minorHAnsi"/>
          <w:b/>
          <w:lang w:val="es-ES"/>
        </w:rPr>
        <w:t xml:space="preserve">CLÁUSULA </w:t>
      </w:r>
      <w:r w:rsidRPr="00F3308D">
        <w:rPr>
          <w:rFonts w:cstheme="minorHAnsi"/>
          <w:b/>
        </w:rPr>
        <w:t xml:space="preserve">OCTAVA.- </w:t>
      </w:r>
      <w:r w:rsidRPr="00F3308D">
        <w:rPr>
          <w:rFonts w:cstheme="minorHAnsi"/>
          <w:b/>
          <w:bCs/>
          <w:lang w:val="es-ES"/>
        </w:rPr>
        <w:t>(RELACIÓN LABORAL).</w:t>
      </w:r>
    </w:p>
    <w:p w:rsidR="00EB04D0" w:rsidRDefault="00EB04D0" w:rsidP="00EB04D0">
      <w:pPr>
        <w:pStyle w:val="Sinespaciado"/>
        <w:jc w:val="both"/>
        <w:rPr>
          <w:rFonts w:cstheme="minorHAnsi"/>
          <w:bCs/>
          <w:lang w:val="es-ES"/>
        </w:rPr>
      </w:pPr>
      <w:r w:rsidRPr="00F3308D">
        <w:rPr>
          <w:rFonts w:cstheme="minorHAnsi"/>
          <w:b/>
          <w:bCs/>
          <w:lang w:val="es-ES"/>
        </w:rPr>
        <w:t xml:space="preserve">“LAS PARTES” </w:t>
      </w:r>
      <w:r w:rsidRPr="00F3308D">
        <w:rPr>
          <w:rFonts w:cstheme="minorHAnsi"/>
          <w:bCs/>
          <w:lang w:val="es-ES"/>
        </w:rPr>
        <w:t>convienen que el personal comisionado por cada una de ellas para la realización del objeto materia de este convenio, se entenderá relacionado exclusivamente con aquella que lo empleó. Por ende, asumirá su responsabilidad por este concepto y en ningún caso serán consideradas como patrón solidario o sustituto del personal de la otra parte.</w:t>
      </w:r>
    </w:p>
    <w:p w:rsidR="00EB04D0" w:rsidRPr="00F3308D" w:rsidRDefault="00EB04D0" w:rsidP="00EB04D0">
      <w:pPr>
        <w:pStyle w:val="Sinespaciado"/>
        <w:jc w:val="both"/>
        <w:rPr>
          <w:rFonts w:cstheme="minorHAnsi"/>
          <w:bCs/>
          <w:lang w:val="es-ES"/>
        </w:rPr>
      </w:pPr>
    </w:p>
    <w:p w:rsidR="00EB04D0" w:rsidRPr="008B2139" w:rsidRDefault="00EB04D0" w:rsidP="00EB04D0">
      <w:pPr>
        <w:pStyle w:val="Textoindependiente"/>
        <w:spacing w:after="0"/>
        <w:jc w:val="both"/>
        <w:rPr>
          <w:b/>
        </w:rPr>
      </w:pPr>
      <w:r w:rsidRPr="00AF0E93">
        <w:rPr>
          <w:b/>
        </w:rPr>
        <w:t>CLÁUSULA NOVENA.- (</w:t>
      </w:r>
      <w:r w:rsidRPr="00AF0E93">
        <w:rPr>
          <w:b/>
          <w:lang w:val="es-ES"/>
        </w:rPr>
        <w:t>MODIFICACIONES</w:t>
      </w:r>
      <w:r w:rsidRPr="00AF0E93">
        <w:rPr>
          <w:b/>
        </w:rPr>
        <w:t>).</w:t>
      </w:r>
    </w:p>
    <w:p w:rsidR="00EB04D0" w:rsidRDefault="00EB04D0" w:rsidP="00EB04D0">
      <w:pPr>
        <w:pStyle w:val="Prrafodelista"/>
        <w:ind w:left="0"/>
        <w:jc w:val="both"/>
        <w:rPr>
          <w:rFonts w:cstheme="minorHAnsi"/>
        </w:rPr>
      </w:pPr>
      <w:r w:rsidRPr="00F3308D">
        <w:rPr>
          <w:rFonts w:cstheme="minorHAnsi"/>
        </w:rPr>
        <w:t xml:space="preserve">El presente instrumento podrá ser modificado o adicionado por voluntad de </w:t>
      </w:r>
      <w:r w:rsidRPr="00F3308D">
        <w:rPr>
          <w:rFonts w:cstheme="minorHAnsi"/>
          <w:b/>
        </w:rPr>
        <w:t>“LAS PARTES”</w:t>
      </w:r>
      <w:r w:rsidRPr="00F3308D">
        <w:rPr>
          <w:rFonts w:cstheme="minorHAnsi"/>
        </w:rPr>
        <w:t>, mediante aviso por escrito, éste deberá se</w:t>
      </w:r>
      <w:r>
        <w:rPr>
          <w:rFonts w:cstheme="minorHAnsi"/>
        </w:rPr>
        <w:t>r notificado por lo menos con treinta</w:t>
      </w:r>
      <w:r w:rsidRPr="00F3308D">
        <w:rPr>
          <w:rFonts w:cstheme="minorHAnsi"/>
        </w:rPr>
        <w:t xml:space="preserve"> días naturales, entendiendo que prevalecerán vigentes aquellas cláusulas que no sean modificadas o suprimidas. </w:t>
      </w:r>
    </w:p>
    <w:p w:rsidR="00EB04D0" w:rsidRDefault="00EB04D0" w:rsidP="00EB04D0">
      <w:pPr>
        <w:pStyle w:val="Prrafodelista"/>
        <w:ind w:left="0"/>
        <w:jc w:val="both"/>
        <w:rPr>
          <w:rFonts w:cstheme="minorHAnsi"/>
        </w:rPr>
      </w:pPr>
    </w:p>
    <w:p w:rsidR="00EB04D0" w:rsidRPr="00F3308D" w:rsidRDefault="00EB04D0" w:rsidP="00EB04D0">
      <w:pPr>
        <w:pStyle w:val="Prrafodelista"/>
        <w:ind w:left="0"/>
        <w:jc w:val="both"/>
        <w:rPr>
          <w:rFonts w:cstheme="minorHAnsi"/>
        </w:rPr>
      </w:pPr>
      <w:r w:rsidRPr="00F3308D">
        <w:rPr>
          <w:rFonts w:cstheme="minorHAnsi"/>
        </w:rPr>
        <w:t>Dichas modificaciones tendrán por objeto medidas progresivas en los servicios en línea que se prestan a la sociedad mexicana, en términos del artículo 1, párrafo tercero, de la Constitución Política de los Estados Unidos Mexicanos</w:t>
      </w:r>
      <w:r w:rsidR="005D010B">
        <w:rPr>
          <w:rFonts w:cstheme="minorHAnsi"/>
        </w:rPr>
        <w:t>.</w:t>
      </w:r>
    </w:p>
    <w:p w:rsidR="00EB04D0" w:rsidRDefault="00EB04D0" w:rsidP="00EB04D0">
      <w:pPr>
        <w:pStyle w:val="Sinespaciado"/>
        <w:jc w:val="both"/>
        <w:rPr>
          <w:rFonts w:cstheme="minorHAnsi"/>
        </w:rPr>
      </w:pPr>
      <w:r w:rsidRPr="00F3308D">
        <w:rPr>
          <w:rFonts w:cstheme="minorHAnsi"/>
        </w:rPr>
        <w:t>En caso de suscitarse dudas respecto a la interpretación de las modificaciones a realizarse, se</w:t>
      </w:r>
      <w:r w:rsidR="005D010B">
        <w:rPr>
          <w:rFonts w:cstheme="minorHAnsi"/>
        </w:rPr>
        <w:t xml:space="preserve"> atenderá</w:t>
      </w:r>
      <w:r w:rsidRPr="00F3308D">
        <w:rPr>
          <w:rFonts w:cstheme="minorHAnsi"/>
        </w:rPr>
        <w:t xml:space="preserve"> lo previsto en la </w:t>
      </w:r>
      <w:r w:rsidRPr="00F3308D">
        <w:rPr>
          <w:rFonts w:cstheme="minorHAnsi"/>
          <w:b/>
        </w:rPr>
        <w:t>CLÁUSULA SEXTA</w:t>
      </w:r>
      <w:r w:rsidRPr="00F3308D">
        <w:rPr>
          <w:rFonts w:cstheme="minorHAnsi"/>
        </w:rPr>
        <w:t xml:space="preserve"> del presente instrumento. </w:t>
      </w:r>
    </w:p>
    <w:p w:rsidR="00EB04D0" w:rsidRDefault="00EB04D0" w:rsidP="00EB04D0">
      <w:pPr>
        <w:pStyle w:val="Sinespaciado"/>
        <w:jc w:val="both"/>
        <w:rPr>
          <w:rFonts w:cstheme="minorHAnsi"/>
        </w:rPr>
      </w:pPr>
    </w:p>
    <w:p w:rsidR="00C17B18" w:rsidRPr="00C17B18" w:rsidRDefault="00C17B18" w:rsidP="009C75B0">
      <w:pPr>
        <w:pStyle w:val="Sinespaciado"/>
        <w:ind w:left="720"/>
        <w:jc w:val="both"/>
        <w:rPr>
          <w:rFonts w:cstheme="minorHAnsi"/>
        </w:rPr>
      </w:pPr>
    </w:p>
    <w:p w:rsidR="00C17B18" w:rsidRPr="008B2139" w:rsidRDefault="00C17B18" w:rsidP="00C17B18">
      <w:pPr>
        <w:pStyle w:val="Textoindependiente"/>
        <w:spacing w:after="0"/>
        <w:jc w:val="both"/>
        <w:rPr>
          <w:b/>
        </w:rPr>
      </w:pPr>
      <w:r w:rsidRPr="00AF0E93">
        <w:rPr>
          <w:b/>
        </w:rPr>
        <w:t>CLÁUSULA DÉCIMA.- (VIGENCIA</w:t>
      </w:r>
      <w:bookmarkStart w:id="0" w:name="_GoBack"/>
      <w:bookmarkEnd w:id="0"/>
      <w:r w:rsidRPr="00AF0E93">
        <w:rPr>
          <w:b/>
        </w:rPr>
        <w:t>).</w:t>
      </w:r>
    </w:p>
    <w:p w:rsidR="00C17B18" w:rsidRDefault="00C17B18" w:rsidP="00C17B18">
      <w:pPr>
        <w:pStyle w:val="Textoindependiente"/>
        <w:spacing w:after="0"/>
        <w:jc w:val="both"/>
      </w:pPr>
      <w:r w:rsidRPr="00F3308D">
        <w:t>El presente convenio entrará en vigo</w:t>
      </w:r>
      <w:r>
        <w:t>r a partir del __ de ___ del dos mil dieciséis</w:t>
      </w:r>
      <w:r w:rsidRPr="00F3308D">
        <w:t>, y</w:t>
      </w:r>
      <w:r>
        <w:t xml:space="preserve"> tendrá una vigencia indefinida</w:t>
      </w:r>
      <w:r w:rsidRPr="00F3308D">
        <w:t>.</w:t>
      </w:r>
    </w:p>
    <w:p w:rsidR="00C17B18" w:rsidRPr="00C24C97" w:rsidRDefault="009C75B0" w:rsidP="00C24C97">
      <w:pPr>
        <w:jc w:val="center"/>
        <w:rPr>
          <w:rFonts w:cstheme="minorHAnsi"/>
          <w:b/>
        </w:rPr>
      </w:pPr>
      <w:r>
        <w:rPr>
          <w:rFonts w:cstheme="minorHAnsi"/>
          <w:noProof/>
          <w:lang w:eastAsia="es-MX"/>
        </w:rPr>
        <mc:AlternateContent>
          <mc:Choice Requires="wps">
            <w:drawing>
              <wp:anchor distT="0" distB="0" distL="114300" distR="114300" simplePos="0" relativeHeight="251661312" behindDoc="0" locked="0" layoutInCell="1" allowOverlap="1" wp14:anchorId="606A8D8F" wp14:editId="72C59A1C">
                <wp:simplePos x="0" y="0"/>
                <wp:positionH relativeFrom="column">
                  <wp:posOffset>3129280</wp:posOffset>
                </wp:positionH>
                <wp:positionV relativeFrom="paragraph">
                  <wp:posOffset>21901</wp:posOffset>
                </wp:positionV>
                <wp:extent cx="2750185" cy="3295290"/>
                <wp:effectExtent l="0" t="0" r="0" b="0"/>
                <wp:wrapNone/>
                <wp:docPr id="3" name="3 Rectángulo"/>
                <wp:cNvGraphicFramePr/>
                <a:graphic xmlns:a="http://schemas.openxmlformats.org/drawingml/2006/main">
                  <a:graphicData uri="http://schemas.microsoft.com/office/word/2010/wordprocessingShape">
                    <wps:wsp>
                      <wps:cNvSpPr/>
                      <wps:spPr>
                        <a:xfrm>
                          <a:off x="0" y="0"/>
                          <a:ext cx="2750185" cy="3295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75B0" w:rsidRPr="007654F3" w:rsidRDefault="009F17F1" w:rsidP="009C75B0">
                            <w:pPr>
                              <w:jc w:val="center"/>
                              <w:rPr>
                                <w:b/>
                                <w:color w:val="000000" w:themeColor="text1"/>
                              </w:rPr>
                            </w:pPr>
                            <w:r>
                              <w:rPr>
                                <w:b/>
                                <w:color w:val="000000" w:themeColor="text1"/>
                              </w:rPr>
                              <w:t xml:space="preserve">POR </w:t>
                            </w:r>
                            <w:r w:rsidRPr="006313AE">
                              <w:rPr>
                                <w:rFonts w:cstheme="minorHAnsi"/>
                                <w:b/>
                                <w:color w:val="FF0000"/>
                              </w:rPr>
                              <w:t>“Institución de justicia”</w:t>
                            </w:r>
                          </w:p>
                          <w:p w:rsidR="009C75B0" w:rsidRPr="007654F3" w:rsidRDefault="009C75B0" w:rsidP="009C75B0">
                            <w:pPr>
                              <w:rPr>
                                <w:b/>
                                <w:color w:val="000000" w:themeColor="text1"/>
                              </w:rPr>
                            </w:pPr>
                          </w:p>
                          <w:p w:rsidR="009C75B0" w:rsidRDefault="009C75B0" w:rsidP="009C75B0">
                            <w:pPr>
                              <w:rPr>
                                <w:b/>
                                <w:color w:val="000000" w:themeColor="text1"/>
                              </w:rPr>
                            </w:pPr>
                          </w:p>
                          <w:p w:rsidR="009C75B0" w:rsidRDefault="009C75B0" w:rsidP="009C75B0">
                            <w:pPr>
                              <w:rPr>
                                <w:b/>
                                <w:color w:val="000000" w:themeColor="text1"/>
                              </w:rPr>
                            </w:pPr>
                            <w:r>
                              <w:rPr>
                                <w:b/>
                                <w:noProof/>
                                <w:color w:val="000000" w:themeColor="text1"/>
                                <w:lang w:eastAsia="es-MX"/>
                              </w:rPr>
                              <w:drawing>
                                <wp:inline distT="0" distB="0" distL="0" distR="0" wp14:anchorId="4C3B02E1" wp14:editId="0EEA5F96">
                                  <wp:extent cx="2541905" cy="114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114300"/>
                                          </a:xfrm>
                                          <a:prstGeom prst="rect">
                                            <a:avLst/>
                                          </a:prstGeom>
                                          <a:noFill/>
                                          <a:ln>
                                            <a:noFill/>
                                          </a:ln>
                                        </pic:spPr>
                                      </pic:pic>
                                    </a:graphicData>
                                  </a:graphic>
                                </wp:inline>
                              </w:drawing>
                            </w:r>
                          </w:p>
                          <w:p w:rsidR="009C75B0" w:rsidRDefault="009C75B0" w:rsidP="009F17F1">
                            <w:pPr>
                              <w:jc w:val="center"/>
                              <w:rPr>
                                <w:b/>
                                <w:color w:val="000000" w:themeColor="text1"/>
                              </w:rPr>
                            </w:pPr>
                            <w:r>
                              <w:rPr>
                                <w:b/>
                                <w:color w:val="000000" w:themeColor="text1"/>
                              </w:rPr>
                              <w:t>MAGISTRADO</w:t>
                            </w:r>
                          </w:p>
                          <w:p w:rsidR="009C75B0" w:rsidRPr="007654F3" w:rsidRDefault="009C75B0" w:rsidP="009C75B0">
                            <w:pPr>
                              <w:jc w:val="center"/>
                              <w:rPr>
                                <w:b/>
                                <w:color w:val="000000" w:themeColor="text1"/>
                              </w:rPr>
                            </w:pPr>
                            <w:r>
                              <w:rPr>
                                <w:b/>
                                <w:color w:val="000000" w:themeColor="text1"/>
                              </w:rPr>
                              <w:t xml:space="preserve">PRESIDENTE DEL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left:0;text-align:left;margin-left:246.4pt;margin-top:1.7pt;width:216.55pt;height:25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" filled="f" stroked="f" strokeweight="2pt">
                <v:textbox>
                  <w:txbxContent>
                    <w:p w:rsidR="009C75B0" w:rsidRPr="007654F3" w:rsidRDefault="009F17F1" w:rsidP="009C75B0">
                      <w:pPr>
                        <w:jc w:val="center"/>
                        <w:rPr>
                          <w:b/>
                          <w:color w:val="000000" w:themeColor="text1"/>
                        </w:rPr>
                      </w:pPr>
                      <w:r>
                        <w:rPr>
                          <w:b/>
                          <w:color w:val="000000" w:themeColor="text1"/>
                        </w:rPr>
                        <w:t xml:space="preserve">POR </w:t>
                      </w:r>
                      <w:r w:rsidRPr="006313AE">
                        <w:rPr>
                          <w:rFonts w:cstheme="minorHAnsi"/>
                          <w:b/>
                          <w:color w:val="FF0000"/>
                        </w:rPr>
                        <w:t>“Institución de justicia”</w:t>
                      </w:r>
                    </w:p>
                    <w:p w:rsidR="009C75B0" w:rsidRPr="007654F3" w:rsidRDefault="009C75B0" w:rsidP="009C75B0">
                      <w:pPr>
                        <w:rPr>
                          <w:b/>
                          <w:color w:val="000000" w:themeColor="text1"/>
                        </w:rPr>
                      </w:pPr>
                    </w:p>
                    <w:p w:rsidR="009C75B0" w:rsidRDefault="009C75B0" w:rsidP="009C75B0">
                      <w:pPr>
                        <w:rPr>
                          <w:b/>
                          <w:color w:val="000000" w:themeColor="text1"/>
                        </w:rPr>
                      </w:pPr>
                    </w:p>
                    <w:p w:rsidR="009C75B0" w:rsidRDefault="009C75B0" w:rsidP="009C75B0">
                      <w:pPr>
                        <w:rPr>
                          <w:b/>
                          <w:color w:val="000000" w:themeColor="text1"/>
                        </w:rPr>
                      </w:pPr>
                      <w:r>
                        <w:rPr>
                          <w:b/>
                          <w:noProof/>
                          <w:color w:val="000000" w:themeColor="text1"/>
                          <w:lang w:eastAsia="es-MX"/>
                        </w:rPr>
                        <w:drawing>
                          <wp:inline distT="0" distB="0" distL="0" distR="0" wp14:anchorId="4C3B02E1" wp14:editId="0EEA5F96">
                            <wp:extent cx="2541905" cy="114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05" cy="114300"/>
                                    </a:xfrm>
                                    <a:prstGeom prst="rect">
                                      <a:avLst/>
                                    </a:prstGeom>
                                    <a:noFill/>
                                    <a:ln>
                                      <a:noFill/>
                                    </a:ln>
                                  </pic:spPr>
                                </pic:pic>
                              </a:graphicData>
                            </a:graphic>
                          </wp:inline>
                        </w:drawing>
                      </w:r>
                    </w:p>
                    <w:p w:rsidR="009C75B0" w:rsidRDefault="009C75B0" w:rsidP="009F17F1">
                      <w:pPr>
                        <w:jc w:val="center"/>
                        <w:rPr>
                          <w:b/>
                          <w:color w:val="000000" w:themeColor="text1"/>
                        </w:rPr>
                      </w:pPr>
                      <w:r>
                        <w:rPr>
                          <w:b/>
                          <w:color w:val="000000" w:themeColor="text1"/>
                        </w:rPr>
                        <w:t>MAGISTRADO</w:t>
                      </w:r>
                    </w:p>
                    <w:p w:rsidR="009C75B0" w:rsidRPr="007654F3" w:rsidRDefault="009C75B0" w:rsidP="009C75B0">
                      <w:pPr>
                        <w:jc w:val="center"/>
                        <w:rPr>
                          <w:b/>
                          <w:color w:val="000000" w:themeColor="text1"/>
                        </w:rPr>
                      </w:pPr>
                      <w:r>
                        <w:rPr>
                          <w:b/>
                          <w:color w:val="000000" w:themeColor="text1"/>
                        </w:rPr>
                        <w:t xml:space="preserve">PRESIDENTE DEL </w:t>
                      </w:r>
                    </w:p>
                  </w:txbxContent>
                </v:textbox>
              </v:rect>
            </w:pict>
          </mc:Fallback>
        </mc:AlternateContent>
      </w:r>
      <w:r>
        <w:rPr>
          <w:rFonts w:cstheme="minorHAnsi"/>
          <w:noProof/>
          <w:lang w:eastAsia="es-MX"/>
        </w:rPr>
        <mc:AlternateContent>
          <mc:Choice Requires="wps">
            <w:drawing>
              <wp:anchor distT="0" distB="0" distL="114300" distR="114300" simplePos="0" relativeHeight="251659264" behindDoc="0" locked="0" layoutInCell="1" allowOverlap="1" wp14:anchorId="0EA78993" wp14:editId="4C5585F2">
                <wp:simplePos x="0" y="0"/>
                <wp:positionH relativeFrom="column">
                  <wp:posOffset>93057</wp:posOffset>
                </wp:positionH>
                <wp:positionV relativeFrom="paragraph">
                  <wp:posOffset>194753</wp:posOffset>
                </wp:positionV>
                <wp:extent cx="2750185" cy="3062378"/>
                <wp:effectExtent l="0" t="0" r="0" b="0"/>
                <wp:wrapNone/>
                <wp:docPr id="1" name="1 Rectángulo"/>
                <wp:cNvGraphicFramePr/>
                <a:graphic xmlns:a="http://schemas.openxmlformats.org/drawingml/2006/main">
                  <a:graphicData uri="http://schemas.microsoft.com/office/word/2010/wordprocessingShape">
                    <wps:wsp>
                      <wps:cNvSpPr/>
                      <wps:spPr>
                        <a:xfrm>
                          <a:off x="0" y="0"/>
                          <a:ext cx="2750185" cy="30623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75B0" w:rsidRPr="007654F3" w:rsidRDefault="009C75B0" w:rsidP="009C75B0">
                            <w:pPr>
                              <w:spacing w:line="240" w:lineRule="auto"/>
                              <w:jc w:val="center"/>
                              <w:rPr>
                                <w:b/>
                                <w:color w:val="000000" w:themeColor="text1"/>
                              </w:rPr>
                            </w:pPr>
                            <w:r w:rsidRPr="007654F3">
                              <w:rPr>
                                <w:b/>
                                <w:color w:val="000000" w:themeColor="text1"/>
                              </w:rPr>
                              <w:t>POR “EL CONSEJO”</w:t>
                            </w:r>
                          </w:p>
                          <w:p w:rsidR="009C75B0" w:rsidRPr="007654F3" w:rsidRDefault="009C75B0" w:rsidP="009C75B0">
                            <w:pPr>
                              <w:spacing w:line="240" w:lineRule="auto"/>
                              <w:jc w:val="center"/>
                              <w:rPr>
                                <w:b/>
                                <w:color w:val="000000" w:themeColor="text1"/>
                              </w:rPr>
                            </w:pPr>
                          </w:p>
                          <w:p w:rsidR="009C75B0" w:rsidRPr="007654F3" w:rsidRDefault="009C75B0" w:rsidP="009C75B0">
                            <w:pPr>
                              <w:spacing w:line="240" w:lineRule="auto"/>
                              <w:rPr>
                                <w:b/>
                                <w:color w:val="000000" w:themeColor="text1"/>
                              </w:rPr>
                            </w:pPr>
                          </w:p>
                          <w:p w:rsidR="009C75B0" w:rsidRPr="007654F3" w:rsidRDefault="009C75B0" w:rsidP="009C75B0">
                            <w:pPr>
                              <w:spacing w:line="240" w:lineRule="auto"/>
                              <w:jc w:val="center"/>
                              <w:rPr>
                                <w:b/>
                                <w:color w:val="000000" w:themeColor="text1"/>
                              </w:rPr>
                            </w:pPr>
                            <w:r>
                              <w:rPr>
                                <w:b/>
                                <w:noProof/>
                                <w:color w:val="000000" w:themeColor="text1"/>
                                <w:lang w:eastAsia="es-MX"/>
                              </w:rPr>
                              <w:drawing>
                                <wp:inline distT="0" distB="0" distL="0" distR="0" wp14:anchorId="6330DBAE" wp14:editId="64689287">
                                  <wp:extent cx="2541905" cy="1146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114691"/>
                                          </a:xfrm>
                                          <a:prstGeom prst="rect">
                                            <a:avLst/>
                                          </a:prstGeom>
                                          <a:noFill/>
                                          <a:ln>
                                            <a:noFill/>
                                          </a:ln>
                                        </pic:spPr>
                                      </pic:pic>
                                    </a:graphicData>
                                  </a:graphic>
                                </wp:inline>
                              </w:drawing>
                            </w:r>
                          </w:p>
                          <w:p w:rsidR="009C75B0" w:rsidRDefault="009C75B0" w:rsidP="009C75B0">
                            <w:pPr>
                              <w:spacing w:line="240" w:lineRule="auto"/>
                              <w:jc w:val="center"/>
                              <w:rPr>
                                <w:b/>
                                <w:color w:val="000000" w:themeColor="text1"/>
                              </w:rPr>
                            </w:pPr>
                            <w:r w:rsidRPr="007654F3">
                              <w:rPr>
                                <w:b/>
                                <w:color w:val="000000" w:themeColor="text1"/>
                              </w:rPr>
                              <w:t>MINISTRO LUIS MARÍA AGUILAR MORALES</w:t>
                            </w:r>
                          </w:p>
                          <w:p w:rsidR="009C75B0" w:rsidRPr="007654F3" w:rsidRDefault="009C75B0" w:rsidP="009C75B0">
                            <w:pPr>
                              <w:spacing w:line="240" w:lineRule="auto"/>
                              <w:jc w:val="center"/>
                              <w:rPr>
                                <w:b/>
                                <w:color w:val="000000" w:themeColor="text1"/>
                              </w:rPr>
                            </w:pPr>
                            <w:r w:rsidRPr="007654F3">
                              <w:rPr>
                                <w:b/>
                                <w:color w:val="000000" w:themeColor="text1"/>
                              </w:rPr>
                              <w:t>PRESIDENTE DE LA SUPREMA CORTE DE JUSTICIA DE LA NACIÓN Y DEL CONSEJO DE LA JUDICATURA FEDERAL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EA78993" id="1 Rectángulo" o:spid="_x0000_s1027" style="position:absolute;left:0;text-align:left;margin-left:7.35pt;margin-top:15.35pt;width:216.55pt;height:24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" filled="f" stroked="f" strokeweight="2pt">
                <v:textbox>
                  <w:txbxContent>
                    <w:p w:rsidR="009C75B0" w:rsidRPr="007654F3" w:rsidRDefault="009C75B0" w:rsidP="009C75B0">
                      <w:pPr>
                        <w:spacing w:line="240" w:lineRule="auto"/>
                        <w:jc w:val="center"/>
                        <w:rPr>
                          <w:b/>
                          <w:color w:val="000000" w:themeColor="text1"/>
                        </w:rPr>
                      </w:pPr>
                      <w:r w:rsidRPr="007654F3">
                        <w:rPr>
                          <w:b/>
                          <w:color w:val="000000" w:themeColor="text1"/>
                        </w:rPr>
                        <w:t>POR “EL CONSEJO”</w:t>
                      </w:r>
                    </w:p>
                    <w:p w:rsidR="009C75B0" w:rsidRPr="007654F3" w:rsidRDefault="009C75B0" w:rsidP="009C75B0">
                      <w:pPr>
                        <w:spacing w:line="240" w:lineRule="auto"/>
                        <w:jc w:val="center"/>
                        <w:rPr>
                          <w:b/>
                          <w:color w:val="000000" w:themeColor="text1"/>
                        </w:rPr>
                      </w:pPr>
                    </w:p>
                    <w:p w:rsidR="009C75B0" w:rsidRPr="007654F3" w:rsidRDefault="009C75B0" w:rsidP="009C75B0">
                      <w:pPr>
                        <w:spacing w:line="240" w:lineRule="auto"/>
                        <w:rPr>
                          <w:b/>
                          <w:color w:val="000000" w:themeColor="text1"/>
                        </w:rPr>
                      </w:pPr>
                    </w:p>
                    <w:p w:rsidR="009C75B0" w:rsidRPr="007654F3" w:rsidRDefault="009C75B0" w:rsidP="009C75B0">
                      <w:pPr>
                        <w:spacing w:line="240" w:lineRule="auto"/>
                        <w:jc w:val="center"/>
                        <w:rPr>
                          <w:b/>
                          <w:color w:val="000000" w:themeColor="text1"/>
                        </w:rPr>
                      </w:pPr>
                      <w:r>
                        <w:rPr>
                          <w:b/>
                          <w:noProof/>
                          <w:color w:val="000000" w:themeColor="text1"/>
                          <w:lang w:eastAsia="es-MX"/>
                        </w:rPr>
                        <w:drawing>
                          <wp:inline distT="0" distB="0" distL="0" distR="0" wp14:anchorId="6330DBAE" wp14:editId="64689287">
                            <wp:extent cx="2541905" cy="1146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1905" cy="114691"/>
                                    </a:xfrm>
                                    <a:prstGeom prst="rect">
                                      <a:avLst/>
                                    </a:prstGeom>
                                    <a:noFill/>
                                    <a:ln>
                                      <a:noFill/>
                                    </a:ln>
                                  </pic:spPr>
                                </pic:pic>
                              </a:graphicData>
                            </a:graphic>
                          </wp:inline>
                        </w:drawing>
                      </w:r>
                    </w:p>
                    <w:p w:rsidR="009C75B0" w:rsidRDefault="009C75B0" w:rsidP="009C75B0">
                      <w:pPr>
                        <w:spacing w:line="240" w:lineRule="auto"/>
                        <w:jc w:val="center"/>
                        <w:rPr>
                          <w:b/>
                          <w:color w:val="000000" w:themeColor="text1"/>
                        </w:rPr>
                      </w:pPr>
                      <w:r w:rsidRPr="007654F3">
                        <w:rPr>
                          <w:b/>
                          <w:color w:val="000000" w:themeColor="text1"/>
                        </w:rPr>
                        <w:t>MINISTRO LUIS MARÍA AGUILAR MORALES</w:t>
                      </w:r>
                    </w:p>
                    <w:p w:rsidR="009C75B0" w:rsidRPr="007654F3" w:rsidRDefault="009C75B0" w:rsidP="009C75B0">
                      <w:pPr>
                        <w:spacing w:line="240" w:lineRule="auto"/>
                        <w:jc w:val="center"/>
                        <w:rPr>
                          <w:b/>
                          <w:color w:val="000000" w:themeColor="text1"/>
                        </w:rPr>
                      </w:pPr>
                      <w:r w:rsidRPr="007654F3">
                        <w:rPr>
                          <w:b/>
                          <w:color w:val="000000" w:themeColor="text1"/>
                        </w:rPr>
                        <w:t>PRESIDENTE DE LA SUPREMA CORTE DE JUSTICIA DE LA NACIÓN Y DEL CONSEJO DE LA JUDICATURA FEDERAL</w:t>
                      </w:r>
                    </w:p>
                  </w:txbxContent>
                </v:textbox>
              </v:rect>
            </w:pict>
          </mc:Fallback>
        </mc:AlternateContent>
      </w:r>
    </w:p>
    <w:sectPr w:rsidR="00C17B18" w:rsidRPr="00C24C9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30" w:rsidRDefault="002D7B30" w:rsidP="001613E0">
      <w:pPr>
        <w:spacing w:after="0" w:line="240" w:lineRule="auto"/>
      </w:pPr>
      <w:r>
        <w:separator/>
      </w:r>
    </w:p>
  </w:endnote>
  <w:endnote w:type="continuationSeparator" w:id="0">
    <w:p w:rsidR="002D7B30" w:rsidRDefault="002D7B30" w:rsidP="0016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90667"/>
      <w:docPartObj>
        <w:docPartGallery w:val="Page Numbers (Bottom of Page)"/>
        <w:docPartUnique/>
      </w:docPartObj>
    </w:sdtPr>
    <w:sdtEndPr>
      <w:rPr>
        <w:b/>
      </w:rPr>
    </w:sdtEndPr>
    <w:sdtContent>
      <w:p w:rsidR="001613E0" w:rsidRPr="001613E0" w:rsidRDefault="001613E0">
        <w:pPr>
          <w:pStyle w:val="Piedepgina"/>
          <w:jc w:val="right"/>
          <w:rPr>
            <w:b/>
          </w:rPr>
        </w:pPr>
        <w:r w:rsidRPr="001613E0">
          <w:rPr>
            <w:b/>
          </w:rPr>
          <w:fldChar w:fldCharType="begin"/>
        </w:r>
        <w:r w:rsidRPr="001613E0">
          <w:rPr>
            <w:b/>
          </w:rPr>
          <w:instrText>PAGE   \* MERGEFORMAT</w:instrText>
        </w:r>
        <w:r w:rsidRPr="001613E0">
          <w:rPr>
            <w:b/>
          </w:rPr>
          <w:fldChar w:fldCharType="separate"/>
        </w:r>
        <w:r w:rsidR="005D010B" w:rsidRPr="005D010B">
          <w:rPr>
            <w:b/>
            <w:noProof/>
            <w:lang w:val="es-ES"/>
          </w:rPr>
          <w:t>5</w:t>
        </w:r>
        <w:r w:rsidRPr="001613E0">
          <w:rPr>
            <w:b/>
          </w:rPr>
          <w:fldChar w:fldCharType="end"/>
        </w:r>
      </w:p>
    </w:sdtContent>
  </w:sdt>
  <w:p w:rsidR="001613E0" w:rsidRDefault="001613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30" w:rsidRDefault="002D7B30" w:rsidP="001613E0">
      <w:pPr>
        <w:spacing w:after="0" w:line="240" w:lineRule="auto"/>
      </w:pPr>
      <w:r>
        <w:separator/>
      </w:r>
    </w:p>
  </w:footnote>
  <w:footnote w:type="continuationSeparator" w:id="0">
    <w:p w:rsidR="002D7B30" w:rsidRDefault="002D7B30" w:rsidP="00161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B32"/>
    <w:multiLevelType w:val="hybridMultilevel"/>
    <w:tmpl w:val="23444570"/>
    <w:lvl w:ilvl="0" w:tplc="523C42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6E0137"/>
    <w:multiLevelType w:val="hybridMultilevel"/>
    <w:tmpl w:val="B4908DE8"/>
    <w:lvl w:ilvl="0" w:tplc="A6D23032">
      <w:start w:val="1"/>
      <w:numFmt w:val="low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5059CD"/>
    <w:multiLevelType w:val="hybridMultilevel"/>
    <w:tmpl w:val="068A2B38"/>
    <w:lvl w:ilvl="0" w:tplc="86BA2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722D0C"/>
    <w:multiLevelType w:val="hybridMultilevel"/>
    <w:tmpl w:val="068A2B38"/>
    <w:lvl w:ilvl="0" w:tplc="86BA2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A17A21"/>
    <w:multiLevelType w:val="hybridMultilevel"/>
    <w:tmpl w:val="7F240BF8"/>
    <w:lvl w:ilvl="0" w:tplc="3A0E98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5CA27D9"/>
    <w:multiLevelType w:val="hybridMultilevel"/>
    <w:tmpl w:val="87E24C28"/>
    <w:lvl w:ilvl="0" w:tplc="ACC212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78665D"/>
    <w:multiLevelType w:val="hybridMultilevel"/>
    <w:tmpl w:val="C6065C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A214DA"/>
    <w:multiLevelType w:val="hybridMultilevel"/>
    <w:tmpl w:val="45F8B8C0"/>
    <w:lvl w:ilvl="0" w:tplc="080A0019">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97"/>
    <w:rsid w:val="000B2B61"/>
    <w:rsid w:val="00107B3F"/>
    <w:rsid w:val="001613E0"/>
    <w:rsid w:val="002D7B30"/>
    <w:rsid w:val="003226F6"/>
    <w:rsid w:val="003E218C"/>
    <w:rsid w:val="00547DFE"/>
    <w:rsid w:val="00565EB6"/>
    <w:rsid w:val="005D010B"/>
    <w:rsid w:val="006313AE"/>
    <w:rsid w:val="006E26B4"/>
    <w:rsid w:val="007F51C4"/>
    <w:rsid w:val="00823788"/>
    <w:rsid w:val="00894653"/>
    <w:rsid w:val="009A1E9C"/>
    <w:rsid w:val="009C6AE7"/>
    <w:rsid w:val="009C75B0"/>
    <w:rsid w:val="009F17F1"/>
    <w:rsid w:val="00A51701"/>
    <w:rsid w:val="00B9727A"/>
    <w:rsid w:val="00C05AA1"/>
    <w:rsid w:val="00C14F7A"/>
    <w:rsid w:val="00C17B18"/>
    <w:rsid w:val="00C24C97"/>
    <w:rsid w:val="00C71794"/>
    <w:rsid w:val="00D10A17"/>
    <w:rsid w:val="00D62404"/>
    <w:rsid w:val="00EB04D0"/>
    <w:rsid w:val="00F41127"/>
    <w:rsid w:val="00F5410F"/>
    <w:rsid w:val="00FF4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0A17"/>
    <w:rPr>
      <w:b/>
      <w:bCs/>
    </w:rPr>
  </w:style>
  <w:style w:type="paragraph" w:styleId="Prrafodelista">
    <w:name w:val="List Paragraph"/>
    <w:basedOn w:val="Normal"/>
    <w:uiPriority w:val="34"/>
    <w:qFormat/>
    <w:rsid w:val="00565EB6"/>
    <w:pPr>
      <w:ind w:left="720"/>
      <w:contextualSpacing/>
    </w:pPr>
  </w:style>
  <w:style w:type="paragraph" w:styleId="Sinespaciado">
    <w:name w:val="No Spacing"/>
    <w:uiPriority w:val="1"/>
    <w:qFormat/>
    <w:rsid w:val="00565EB6"/>
    <w:pPr>
      <w:spacing w:after="0" w:line="240" w:lineRule="auto"/>
    </w:pPr>
    <w:rPr>
      <w:noProof/>
    </w:rPr>
  </w:style>
  <w:style w:type="paragraph" w:styleId="Textoindependiente">
    <w:name w:val="Body Text"/>
    <w:basedOn w:val="Normal"/>
    <w:link w:val="TextoindependienteCar"/>
    <w:uiPriority w:val="99"/>
    <w:unhideWhenUsed/>
    <w:rsid w:val="00C24C97"/>
    <w:pPr>
      <w:spacing w:after="120" w:line="240" w:lineRule="auto"/>
    </w:pPr>
    <w:rPr>
      <w:rFonts w:eastAsiaTheme="minorEastAsia"/>
      <w:lang w:eastAsia="es-MX"/>
    </w:rPr>
  </w:style>
  <w:style w:type="character" w:customStyle="1" w:styleId="TextoindependienteCar">
    <w:name w:val="Texto independiente Car"/>
    <w:basedOn w:val="Fuentedeprrafopredeter"/>
    <w:link w:val="Textoindependiente"/>
    <w:uiPriority w:val="99"/>
    <w:rsid w:val="00C24C97"/>
    <w:rPr>
      <w:rFonts w:eastAsiaTheme="minorEastAsia"/>
      <w:lang w:eastAsia="es-MX"/>
    </w:rPr>
  </w:style>
  <w:style w:type="paragraph" w:styleId="Lista2">
    <w:name w:val="List 2"/>
    <w:basedOn w:val="Normal"/>
    <w:uiPriority w:val="99"/>
    <w:unhideWhenUsed/>
    <w:rsid w:val="007F51C4"/>
    <w:pPr>
      <w:spacing w:after="0" w:line="240" w:lineRule="auto"/>
      <w:ind w:left="566" w:hanging="283"/>
      <w:contextualSpacing/>
    </w:pPr>
    <w:rPr>
      <w:rFonts w:eastAsiaTheme="minorEastAsia"/>
      <w:lang w:eastAsia="es-MX"/>
    </w:rPr>
  </w:style>
  <w:style w:type="paragraph" w:styleId="Encabezado">
    <w:name w:val="header"/>
    <w:basedOn w:val="Normal"/>
    <w:link w:val="EncabezadoCar"/>
    <w:uiPriority w:val="99"/>
    <w:unhideWhenUsed/>
    <w:rsid w:val="001613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3E0"/>
  </w:style>
  <w:style w:type="paragraph" w:styleId="Piedepgina">
    <w:name w:val="footer"/>
    <w:basedOn w:val="Normal"/>
    <w:link w:val="PiedepginaCar"/>
    <w:uiPriority w:val="99"/>
    <w:unhideWhenUsed/>
    <w:rsid w:val="001613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3E0"/>
  </w:style>
  <w:style w:type="paragraph" w:styleId="Textodeglobo">
    <w:name w:val="Balloon Text"/>
    <w:basedOn w:val="Normal"/>
    <w:link w:val="TextodegloboCar"/>
    <w:uiPriority w:val="99"/>
    <w:semiHidden/>
    <w:unhideWhenUsed/>
    <w:rsid w:val="00161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0A17"/>
    <w:rPr>
      <w:b/>
      <w:bCs/>
    </w:rPr>
  </w:style>
  <w:style w:type="paragraph" w:styleId="Prrafodelista">
    <w:name w:val="List Paragraph"/>
    <w:basedOn w:val="Normal"/>
    <w:uiPriority w:val="34"/>
    <w:qFormat/>
    <w:rsid w:val="00565EB6"/>
    <w:pPr>
      <w:ind w:left="720"/>
      <w:contextualSpacing/>
    </w:pPr>
  </w:style>
  <w:style w:type="paragraph" w:styleId="Sinespaciado">
    <w:name w:val="No Spacing"/>
    <w:uiPriority w:val="1"/>
    <w:qFormat/>
    <w:rsid w:val="00565EB6"/>
    <w:pPr>
      <w:spacing w:after="0" w:line="240" w:lineRule="auto"/>
    </w:pPr>
    <w:rPr>
      <w:noProof/>
    </w:rPr>
  </w:style>
  <w:style w:type="paragraph" w:styleId="Textoindependiente">
    <w:name w:val="Body Text"/>
    <w:basedOn w:val="Normal"/>
    <w:link w:val="TextoindependienteCar"/>
    <w:uiPriority w:val="99"/>
    <w:unhideWhenUsed/>
    <w:rsid w:val="00C24C97"/>
    <w:pPr>
      <w:spacing w:after="120" w:line="240" w:lineRule="auto"/>
    </w:pPr>
    <w:rPr>
      <w:rFonts w:eastAsiaTheme="minorEastAsia"/>
      <w:lang w:eastAsia="es-MX"/>
    </w:rPr>
  </w:style>
  <w:style w:type="character" w:customStyle="1" w:styleId="TextoindependienteCar">
    <w:name w:val="Texto independiente Car"/>
    <w:basedOn w:val="Fuentedeprrafopredeter"/>
    <w:link w:val="Textoindependiente"/>
    <w:uiPriority w:val="99"/>
    <w:rsid w:val="00C24C97"/>
    <w:rPr>
      <w:rFonts w:eastAsiaTheme="minorEastAsia"/>
      <w:lang w:eastAsia="es-MX"/>
    </w:rPr>
  </w:style>
  <w:style w:type="paragraph" w:styleId="Lista2">
    <w:name w:val="List 2"/>
    <w:basedOn w:val="Normal"/>
    <w:uiPriority w:val="99"/>
    <w:unhideWhenUsed/>
    <w:rsid w:val="007F51C4"/>
    <w:pPr>
      <w:spacing w:after="0" w:line="240" w:lineRule="auto"/>
      <w:ind w:left="566" w:hanging="283"/>
      <w:contextualSpacing/>
    </w:pPr>
    <w:rPr>
      <w:rFonts w:eastAsiaTheme="minorEastAsia"/>
      <w:lang w:eastAsia="es-MX"/>
    </w:rPr>
  </w:style>
  <w:style w:type="paragraph" w:styleId="Encabezado">
    <w:name w:val="header"/>
    <w:basedOn w:val="Normal"/>
    <w:link w:val="EncabezadoCar"/>
    <w:uiPriority w:val="99"/>
    <w:unhideWhenUsed/>
    <w:rsid w:val="001613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3E0"/>
  </w:style>
  <w:style w:type="paragraph" w:styleId="Piedepgina">
    <w:name w:val="footer"/>
    <w:basedOn w:val="Normal"/>
    <w:link w:val="PiedepginaCar"/>
    <w:uiPriority w:val="99"/>
    <w:unhideWhenUsed/>
    <w:rsid w:val="001613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3E0"/>
  </w:style>
  <w:style w:type="paragraph" w:styleId="Textodeglobo">
    <w:name w:val="Balloon Text"/>
    <w:basedOn w:val="Normal"/>
    <w:link w:val="TextodegloboCar"/>
    <w:uiPriority w:val="99"/>
    <w:semiHidden/>
    <w:unhideWhenUsed/>
    <w:rsid w:val="00161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2110</Words>
  <Characters>11606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Alfredo Rodriguez Alatorre</dc:creator>
  <cp:lastModifiedBy>Alejandro Alfredo Rodriguez Alatorre</cp:lastModifiedBy>
  <cp:revision>5</cp:revision>
  <cp:lastPrinted>2016-05-17T00:37:00Z</cp:lastPrinted>
  <dcterms:created xsi:type="dcterms:W3CDTF">2016-05-16T23:04:00Z</dcterms:created>
  <dcterms:modified xsi:type="dcterms:W3CDTF">2016-05-18T13:55:00Z</dcterms:modified>
</cp:coreProperties>
</file>